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447A" w:rsidRDefault="0009447A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tabs>
          <w:tab w:val="left" w:pos="3402"/>
          <w:tab w:val="left" w:pos="5670"/>
          <w:tab w:val="right" w:pos="10065"/>
        </w:tabs>
        <w:rPr>
          <w:b/>
          <w:sz w:val="28"/>
        </w:rPr>
      </w:pPr>
    </w:p>
    <w:p w:rsidR="0009447A" w:rsidRDefault="00A45E8A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tabs>
          <w:tab w:val="left" w:pos="3402"/>
          <w:tab w:val="left" w:pos="5670"/>
          <w:tab w:val="right" w:pos="10065"/>
        </w:tabs>
        <w:jc w:val="center"/>
        <w:outlineLvl w:val="0"/>
        <w:rPr>
          <w:b/>
          <w:sz w:val="28"/>
        </w:rPr>
      </w:pPr>
      <w:r>
        <w:rPr>
          <w:b/>
          <w:sz w:val="28"/>
        </w:rPr>
        <w:t>FICHE DE PARAMETRAGE : Gérer les paramètres de division</w:t>
      </w:r>
    </w:p>
    <w:p w:rsidR="0009447A" w:rsidRDefault="0009447A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tabs>
          <w:tab w:val="left" w:pos="3402"/>
          <w:tab w:val="left" w:pos="5670"/>
          <w:tab w:val="right" w:pos="10065"/>
        </w:tabs>
        <w:rPr>
          <w:b/>
          <w:sz w:val="28"/>
        </w:rPr>
      </w:pPr>
    </w:p>
    <w:p w:rsidR="0009447A" w:rsidRDefault="00A45E8A">
      <w:pPr>
        <w:tabs>
          <w:tab w:val="left" w:pos="3402"/>
          <w:tab w:val="right" w:pos="10065"/>
        </w:tabs>
        <w:rPr>
          <w:b/>
          <w:u w:val="single"/>
        </w:rPr>
      </w:pPr>
      <w:r>
        <w:tab/>
      </w:r>
    </w:p>
    <w:p w:rsidR="0009447A" w:rsidRDefault="0009447A">
      <w:pPr>
        <w:pBdr>
          <w:top w:val="single" w:sz="6" w:space="1" w:color="auto"/>
          <w:left w:val="single" w:sz="6" w:space="1" w:color="auto"/>
          <w:right w:val="single" w:sz="6" w:space="1" w:color="auto"/>
        </w:pBdr>
        <w:rPr>
          <w:b/>
        </w:rPr>
      </w:pPr>
    </w:p>
    <w:p w:rsidR="0009447A" w:rsidRDefault="00A45E8A">
      <w:pPr>
        <w:pBdr>
          <w:top w:val="single" w:sz="6" w:space="1" w:color="auto"/>
          <w:left w:val="single" w:sz="6" w:space="1" w:color="auto"/>
          <w:right w:val="single" w:sz="6" w:space="1" w:color="auto"/>
        </w:pBdr>
        <w:tabs>
          <w:tab w:val="clear" w:pos="567"/>
          <w:tab w:val="left" w:pos="3544"/>
          <w:tab w:val="left" w:pos="7088"/>
        </w:tabs>
      </w:pPr>
      <w:r>
        <w:rPr>
          <w:b/>
        </w:rPr>
        <w:t xml:space="preserve">Version : </w:t>
      </w:r>
      <w:r>
        <w:t>1.0</w:t>
      </w:r>
      <w:r>
        <w:tab/>
      </w:r>
      <w:r>
        <w:rPr>
          <w:b/>
        </w:rPr>
        <w:t xml:space="preserve">Etat : </w:t>
      </w:r>
      <w:r>
        <w:t>Projet</w:t>
      </w:r>
      <w:r>
        <w:tab/>
      </w:r>
      <w:r>
        <w:rPr>
          <w:b/>
        </w:rPr>
        <w:t xml:space="preserve">Date :  </w:t>
      </w:r>
    </w:p>
    <w:p w:rsidR="0009447A" w:rsidRDefault="0009447A">
      <w:pPr>
        <w:pBdr>
          <w:top w:val="single" w:sz="6" w:space="1" w:color="auto"/>
          <w:left w:val="single" w:sz="6" w:space="1" w:color="auto"/>
          <w:right w:val="single" w:sz="6" w:space="1" w:color="auto"/>
        </w:pBdr>
        <w:tabs>
          <w:tab w:val="clear" w:pos="567"/>
          <w:tab w:val="left" w:pos="3544"/>
          <w:tab w:val="left" w:pos="7088"/>
        </w:tabs>
      </w:pPr>
    </w:p>
    <w:p w:rsidR="0009447A" w:rsidRDefault="00A45E8A">
      <w:pPr>
        <w:pBdr>
          <w:top w:val="single" w:sz="6" w:space="1" w:color="auto"/>
          <w:left w:val="single" w:sz="6" w:space="1" w:color="auto"/>
          <w:right w:val="single" w:sz="6" w:space="1" w:color="auto"/>
        </w:pBdr>
        <w:tabs>
          <w:tab w:val="clear" w:pos="567"/>
          <w:tab w:val="left" w:pos="3544"/>
        </w:tabs>
        <w:outlineLvl w:val="0"/>
      </w:pPr>
      <w:r>
        <w:rPr>
          <w:b/>
        </w:rPr>
        <w:t>Rédacteur :</w:t>
      </w:r>
      <w:r>
        <w:t xml:space="preserve"> </w:t>
      </w:r>
    </w:p>
    <w:p w:rsidR="0009447A" w:rsidRDefault="0009447A">
      <w:pPr>
        <w:pBdr>
          <w:top w:val="single" w:sz="6" w:space="1" w:color="auto"/>
          <w:left w:val="single" w:sz="6" w:space="1" w:color="auto"/>
          <w:right w:val="single" w:sz="6" w:space="1" w:color="auto"/>
        </w:pBdr>
        <w:rPr>
          <w:b/>
        </w:rPr>
      </w:pPr>
    </w:p>
    <w:p w:rsidR="0009447A" w:rsidRDefault="00A45E8A">
      <w:pPr>
        <w:pBdr>
          <w:top w:val="single" w:sz="6" w:space="1" w:color="auto"/>
          <w:left w:val="single" w:sz="6" w:space="1" w:color="auto"/>
          <w:right w:val="single" w:sz="6" w:space="1" w:color="auto"/>
        </w:pBdr>
        <w:outlineLvl w:val="0"/>
        <w:rPr>
          <w:b/>
        </w:rPr>
      </w:pPr>
      <w:r>
        <w:rPr>
          <w:b/>
        </w:rPr>
        <w:t>Documents associés : FPM-MRP01v.doc</w:t>
      </w:r>
    </w:p>
    <w:p w:rsidR="0009447A" w:rsidRDefault="0009447A">
      <w:pPr>
        <w:pBdr>
          <w:top w:val="single" w:sz="6" w:space="1" w:color="auto"/>
          <w:left w:val="single" w:sz="6" w:space="1" w:color="auto"/>
          <w:right w:val="single" w:sz="6" w:space="1" w:color="auto"/>
        </w:pBdr>
        <w:rPr>
          <w:b/>
        </w:rPr>
      </w:pPr>
    </w:p>
    <w:p w:rsidR="0009447A" w:rsidRDefault="00A45E8A">
      <w:pPr>
        <w:pBdr>
          <w:top w:val="single" w:sz="6" w:space="1" w:color="auto"/>
          <w:left w:val="single" w:sz="6" w:space="1" w:color="auto"/>
          <w:right w:val="single" w:sz="6" w:space="1" w:color="auto"/>
        </w:pBdr>
        <w:tabs>
          <w:tab w:val="left" w:pos="7088"/>
        </w:tabs>
        <w:rPr>
          <w:b/>
        </w:rPr>
      </w:pPr>
      <w:r>
        <w:rPr>
          <w:b/>
        </w:rPr>
        <w:t>Diffusion :</w:t>
      </w:r>
      <w:r>
        <w:rPr>
          <w:b/>
        </w:rPr>
        <w:tab/>
        <w:t xml:space="preserve">Date : </w:t>
      </w:r>
    </w:p>
    <w:p w:rsidR="0009447A" w:rsidRDefault="0009447A">
      <w:pPr>
        <w:pBdr>
          <w:top w:val="single" w:sz="6" w:space="1" w:color="auto"/>
          <w:left w:val="single" w:sz="6" w:space="1" w:color="auto"/>
          <w:right w:val="single" w:sz="6" w:space="1" w:color="auto"/>
        </w:pBdr>
        <w:rPr>
          <w:b/>
        </w:rPr>
      </w:pPr>
    </w:p>
    <w:p w:rsidR="0009447A" w:rsidRDefault="00A45E8A">
      <w:pPr>
        <w:pBdr>
          <w:top w:val="single" w:sz="6" w:space="1" w:color="auto"/>
          <w:left w:val="single" w:sz="6" w:space="1" w:color="auto"/>
          <w:right w:val="single" w:sz="6" w:space="1" w:color="auto"/>
        </w:pBdr>
        <w:outlineLvl w:val="0"/>
        <w:rPr>
          <w:b/>
        </w:rPr>
      </w:pPr>
      <w:r>
        <w:rPr>
          <w:b/>
        </w:rPr>
        <w:t xml:space="preserve">Accessibilité : </w:t>
      </w:r>
      <w:r>
        <w:t>Tout intervenant sur le projet</w:t>
      </w:r>
    </w:p>
    <w:p w:rsidR="0009447A" w:rsidRDefault="0009447A">
      <w:pPr>
        <w:pBdr>
          <w:left w:val="single" w:sz="6" w:space="1" w:color="auto"/>
          <w:bottom w:val="single" w:sz="6" w:space="1" w:color="auto"/>
          <w:right w:val="single" w:sz="6" w:space="1" w:color="auto"/>
        </w:pBdr>
      </w:pPr>
    </w:p>
    <w:p w:rsidR="0009447A" w:rsidRDefault="0009447A"/>
    <w:p w:rsidR="0009447A" w:rsidRDefault="00A45E8A">
      <w:pPr>
        <w:outlineLvl w:val="0"/>
      </w:pPr>
      <w:r>
        <w:rPr>
          <w:b/>
        </w:rPr>
        <w:t>Visa du rédacteur</w:t>
      </w:r>
    </w:p>
    <w:p w:rsidR="0009447A" w:rsidRDefault="0009447A"/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3070"/>
        <w:gridCol w:w="4703"/>
      </w:tblGrid>
      <w:tr w:rsidR="0009447A">
        <w:tc>
          <w:tcPr>
            <w:tcW w:w="3070" w:type="dxa"/>
          </w:tcPr>
          <w:p w:rsidR="0009447A" w:rsidRDefault="00A45E8A">
            <w:pPr>
              <w:rPr>
                <w:b/>
              </w:rPr>
            </w:pPr>
            <w:r>
              <w:rPr>
                <w:b/>
              </w:rPr>
              <w:t>Nom</w:t>
            </w:r>
          </w:p>
        </w:tc>
        <w:tc>
          <w:tcPr>
            <w:tcW w:w="3070" w:type="dxa"/>
          </w:tcPr>
          <w:p w:rsidR="0009447A" w:rsidRDefault="00A45E8A">
            <w:pPr>
              <w:rPr>
                <w:b/>
              </w:rPr>
            </w:pPr>
            <w:r>
              <w:rPr>
                <w:b/>
              </w:rPr>
              <w:t>Date</w:t>
            </w:r>
          </w:p>
        </w:tc>
        <w:tc>
          <w:tcPr>
            <w:tcW w:w="4703" w:type="dxa"/>
          </w:tcPr>
          <w:p w:rsidR="0009447A" w:rsidRDefault="00A45E8A">
            <w:pPr>
              <w:ind w:right="-144"/>
              <w:rPr>
                <w:b/>
              </w:rPr>
            </w:pPr>
            <w:r>
              <w:rPr>
                <w:b/>
              </w:rPr>
              <w:t>Signature</w:t>
            </w:r>
          </w:p>
        </w:tc>
      </w:tr>
      <w:tr w:rsidR="0009447A">
        <w:tc>
          <w:tcPr>
            <w:tcW w:w="3070" w:type="dxa"/>
          </w:tcPr>
          <w:p w:rsidR="0009447A" w:rsidRDefault="0009447A">
            <w:pPr>
              <w:pStyle w:val="Notedefin"/>
              <w:rPr>
                <w:caps/>
              </w:rPr>
            </w:pPr>
          </w:p>
        </w:tc>
        <w:tc>
          <w:tcPr>
            <w:tcW w:w="3070" w:type="dxa"/>
          </w:tcPr>
          <w:p w:rsidR="0009447A" w:rsidRDefault="0009447A"/>
        </w:tc>
        <w:tc>
          <w:tcPr>
            <w:tcW w:w="4703" w:type="dxa"/>
            <w:tcBorders>
              <w:bottom w:val="nil"/>
            </w:tcBorders>
          </w:tcPr>
          <w:p w:rsidR="0009447A" w:rsidRDefault="0009447A">
            <w:pPr>
              <w:ind w:right="-144"/>
            </w:pPr>
          </w:p>
        </w:tc>
      </w:tr>
      <w:tr w:rsidR="0009447A">
        <w:trPr>
          <w:trHeight w:val="152"/>
        </w:trPr>
        <w:tc>
          <w:tcPr>
            <w:tcW w:w="3070" w:type="dxa"/>
          </w:tcPr>
          <w:p w:rsidR="0009447A" w:rsidRDefault="00A45E8A">
            <w:pPr>
              <w:rPr>
                <w:caps/>
              </w:rPr>
            </w:pPr>
            <w:r>
              <w:rPr>
                <w:caps/>
              </w:rPr>
              <w:t xml:space="preserve"> </w:t>
            </w:r>
          </w:p>
        </w:tc>
        <w:tc>
          <w:tcPr>
            <w:tcW w:w="3070" w:type="dxa"/>
          </w:tcPr>
          <w:p w:rsidR="0009447A" w:rsidRDefault="0009447A"/>
        </w:tc>
        <w:tc>
          <w:tcPr>
            <w:tcW w:w="4703" w:type="dxa"/>
          </w:tcPr>
          <w:p w:rsidR="0009447A" w:rsidRDefault="0009447A">
            <w:pPr>
              <w:ind w:right="-144"/>
            </w:pPr>
          </w:p>
        </w:tc>
      </w:tr>
    </w:tbl>
    <w:p w:rsidR="0009447A" w:rsidRDefault="0009447A">
      <w:pPr>
        <w:ind w:left="-142"/>
      </w:pPr>
    </w:p>
    <w:p w:rsidR="0009447A" w:rsidRDefault="0009447A">
      <w:pPr>
        <w:ind w:left="-142"/>
      </w:pPr>
    </w:p>
    <w:p w:rsidR="0009447A" w:rsidRDefault="00A45E8A">
      <w:pPr>
        <w:outlineLvl w:val="0"/>
      </w:pPr>
      <w:r>
        <w:rPr>
          <w:b/>
        </w:rPr>
        <w:t>Suivi des modifications</w:t>
      </w:r>
    </w:p>
    <w:p w:rsidR="0009447A" w:rsidRDefault="0009447A"/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701"/>
        <w:gridCol w:w="1701"/>
        <w:gridCol w:w="7442"/>
      </w:tblGrid>
      <w:tr w:rsidR="0009447A">
        <w:tc>
          <w:tcPr>
            <w:tcW w:w="1701" w:type="dxa"/>
          </w:tcPr>
          <w:p w:rsidR="0009447A" w:rsidRDefault="00A45E8A">
            <w:pPr>
              <w:rPr>
                <w:b/>
              </w:rPr>
            </w:pPr>
            <w:r>
              <w:rPr>
                <w:b/>
              </w:rPr>
              <w:t>Version</w:t>
            </w:r>
          </w:p>
        </w:tc>
        <w:tc>
          <w:tcPr>
            <w:tcW w:w="1701" w:type="dxa"/>
          </w:tcPr>
          <w:p w:rsidR="0009447A" w:rsidRDefault="00A45E8A">
            <w:pPr>
              <w:rPr>
                <w:b/>
              </w:rPr>
            </w:pPr>
            <w:r>
              <w:rPr>
                <w:b/>
              </w:rPr>
              <w:t>Date</w:t>
            </w:r>
          </w:p>
        </w:tc>
        <w:tc>
          <w:tcPr>
            <w:tcW w:w="7442" w:type="dxa"/>
          </w:tcPr>
          <w:p w:rsidR="0009447A" w:rsidRDefault="00A45E8A">
            <w:pPr>
              <w:pStyle w:val="TM1tm1"/>
              <w:tabs>
                <w:tab w:val="clear" w:pos="10205"/>
              </w:tabs>
              <w:spacing w:before="0" w:after="0"/>
              <w:rPr>
                <w:caps w:val="0"/>
              </w:rPr>
            </w:pPr>
            <w:r>
              <w:rPr>
                <w:caps w:val="0"/>
              </w:rPr>
              <w:t>Commentaires</w:t>
            </w:r>
          </w:p>
        </w:tc>
      </w:tr>
      <w:tr w:rsidR="0009447A">
        <w:tc>
          <w:tcPr>
            <w:tcW w:w="1701" w:type="dxa"/>
            <w:tcBorders>
              <w:bottom w:val="nil"/>
            </w:tcBorders>
          </w:tcPr>
          <w:p w:rsidR="0009447A" w:rsidRDefault="0009447A">
            <w:pPr>
              <w:pStyle w:val="TM1tm1"/>
              <w:tabs>
                <w:tab w:val="clear" w:pos="10205"/>
              </w:tabs>
              <w:spacing w:before="0" w:after="0"/>
              <w:rPr>
                <w:b w:val="0"/>
                <w:caps w:val="0"/>
              </w:rPr>
            </w:pPr>
          </w:p>
        </w:tc>
        <w:tc>
          <w:tcPr>
            <w:tcW w:w="1701" w:type="dxa"/>
          </w:tcPr>
          <w:p w:rsidR="0009447A" w:rsidRDefault="0009447A"/>
        </w:tc>
        <w:tc>
          <w:tcPr>
            <w:tcW w:w="7442" w:type="dxa"/>
          </w:tcPr>
          <w:p w:rsidR="0009447A" w:rsidRDefault="0009447A"/>
        </w:tc>
      </w:tr>
      <w:tr w:rsidR="0009447A">
        <w:tc>
          <w:tcPr>
            <w:tcW w:w="1701" w:type="dxa"/>
          </w:tcPr>
          <w:p w:rsidR="0009447A" w:rsidRDefault="0009447A"/>
        </w:tc>
        <w:tc>
          <w:tcPr>
            <w:tcW w:w="1701" w:type="dxa"/>
          </w:tcPr>
          <w:p w:rsidR="0009447A" w:rsidRDefault="0009447A"/>
        </w:tc>
        <w:tc>
          <w:tcPr>
            <w:tcW w:w="7442" w:type="dxa"/>
          </w:tcPr>
          <w:p w:rsidR="0009447A" w:rsidRDefault="0009447A"/>
        </w:tc>
      </w:tr>
      <w:tr w:rsidR="0009447A">
        <w:tc>
          <w:tcPr>
            <w:tcW w:w="1701" w:type="dxa"/>
          </w:tcPr>
          <w:p w:rsidR="0009447A" w:rsidRDefault="0009447A"/>
        </w:tc>
        <w:tc>
          <w:tcPr>
            <w:tcW w:w="1701" w:type="dxa"/>
          </w:tcPr>
          <w:p w:rsidR="0009447A" w:rsidRDefault="0009447A"/>
        </w:tc>
        <w:tc>
          <w:tcPr>
            <w:tcW w:w="7442" w:type="dxa"/>
          </w:tcPr>
          <w:p w:rsidR="0009447A" w:rsidRDefault="0009447A"/>
        </w:tc>
      </w:tr>
      <w:tr w:rsidR="0009447A">
        <w:tc>
          <w:tcPr>
            <w:tcW w:w="1701" w:type="dxa"/>
            <w:tcBorders>
              <w:bottom w:val="single" w:sz="6" w:space="0" w:color="auto"/>
            </w:tcBorders>
          </w:tcPr>
          <w:p w:rsidR="0009447A" w:rsidRDefault="0009447A"/>
        </w:tc>
        <w:tc>
          <w:tcPr>
            <w:tcW w:w="1701" w:type="dxa"/>
          </w:tcPr>
          <w:p w:rsidR="0009447A" w:rsidRDefault="0009447A"/>
        </w:tc>
        <w:tc>
          <w:tcPr>
            <w:tcW w:w="7442" w:type="dxa"/>
          </w:tcPr>
          <w:p w:rsidR="0009447A" w:rsidRDefault="0009447A"/>
        </w:tc>
      </w:tr>
      <w:tr w:rsidR="0009447A">
        <w:tc>
          <w:tcPr>
            <w:tcW w:w="1701" w:type="dxa"/>
            <w:tcBorders>
              <w:bottom w:val="single" w:sz="6" w:space="0" w:color="auto"/>
            </w:tcBorders>
          </w:tcPr>
          <w:p w:rsidR="0009447A" w:rsidRDefault="0009447A"/>
        </w:tc>
        <w:tc>
          <w:tcPr>
            <w:tcW w:w="1701" w:type="dxa"/>
          </w:tcPr>
          <w:p w:rsidR="0009447A" w:rsidRDefault="0009447A"/>
        </w:tc>
        <w:tc>
          <w:tcPr>
            <w:tcW w:w="7442" w:type="dxa"/>
          </w:tcPr>
          <w:p w:rsidR="0009447A" w:rsidRDefault="0009447A"/>
        </w:tc>
      </w:tr>
      <w:tr w:rsidR="0009447A">
        <w:tc>
          <w:tcPr>
            <w:tcW w:w="1701" w:type="dxa"/>
          </w:tcPr>
          <w:p w:rsidR="0009447A" w:rsidRDefault="0009447A"/>
        </w:tc>
        <w:tc>
          <w:tcPr>
            <w:tcW w:w="1701" w:type="dxa"/>
          </w:tcPr>
          <w:p w:rsidR="0009447A" w:rsidRDefault="0009447A"/>
        </w:tc>
        <w:tc>
          <w:tcPr>
            <w:tcW w:w="7442" w:type="dxa"/>
          </w:tcPr>
          <w:p w:rsidR="0009447A" w:rsidRDefault="0009447A"/>
        </w:tc>
      </w:tr>
      <w:tr w:rsidR="0009447A">
        <w:tc>
          <w:tcPr>
            <w:tcW w:w="1701" w:type="dxa"/>
            <w:tcBorders>
              <w:bottom w:val="single" w:sz="6" w:space="0" w:color="auto"/>
            </w:tcBorders>
          </w:tcPr>
          <w:p w:rsidR="0009447A" w:rsidRDefault="0009447A"/>
        </w:tc>
        <w:tc>
          <w:tcPr>
            <w:tcW w:w="1701" w:type="dxa"/>
          </w:tcPr>
          <w:p w:rsidR="0009447A" w:rsidRDefault="0009447A"/>
        </w:tc>
        <w:tc>
          <w:tcPr>
            <w:tcW w:w="7442" w:type="dxa"/>
          </w:tcPr>
          <w:p w:rsidR="0009447A" w:rsidRDefault="0009447A"/>
        </w:tc>
      </w:tr>
    </w:tbl>
    <w:p w:rsidR="0009447A" w:rsidRDefault="0009447A"/>
    <w:p w:rsidR="0009447A" w:rsidRDefault="0009447A"/>
    <w:p w:rsidR="0009447A" w:rsidRDefault="0009447A"/>
    <w:p w:rsidR="0009447A" w:rsidRDefault="0009447A"/>
    <w:p w:rsidR="0009447A" w:rsidRDefault="0009447A">
      <w:pPr>
        <w:pStyle w:val="Notedefin"/>
      </w:pPr>
    </w:p>
    <w:p w:rsidR="0009447A" w:rsidRDefault="0009447A"/>
    <w:p w:rsidR="0009447A" w:rsidRDefault="0009447A"/>
    <w:p w:rsidR="0009447A" w:rsidRDefault="0009447A"/>
    <w:p w:rsidR="0009447A" w:rsidRDefault="0009447A"/>
    <w:p w:rsidR="0009447A" w:rsidRDefault="0009447A"/>
    <w:p w:rsidR="0009447A" w:rsidRDefault="0009447A"/>
    <w:p w:rsidR="0009447A" w:rsidRDefault="0009447A"/>
    <w:p w:rsidR="0009447A" w:rsidRDefault="0009447A"/>
    <w:p w:rsidR="0009447A" w:rsidRDefault="0009447A"/>
    <w:bookmarkStart w:id="0" w:name="_Toc445111439"/>
    <w:bookmarkStart w:id="1" w:name="_Toc445113838"/>
    <w:p w:rsidR="00211D1C" w:rsidRDefault="00A45E8A">
      <w:pPr>
        <w:pStyle w:val="TM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>
        <w:lastRenderedPageBreak/>
        <w:fldChar w:fldCharType="begin"/>
      </w:r>
      <w:r>
        <w:instrText xml:space="preserve"> TOC \o "1-4" \f </w:instrText>
      </w:r>
      <w:r>
        <w:fldChar w:fldCharType="separate"/>
      </w:r>
      <w:r w:rsidR="00211D1C" w:rsidRPr="00181D1B">
        <w:rPr>
          <w:noProof/>
          <w:color w:val="000000"/>
        </w:rPr>
        <w:t>1.</w:t>
      </w:r>
      <w:r w:rsidR="00211D1C"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  <w:tab/>
      </w:r>
      <w:r w:rsidR="00211D1C">
        <w:rPr>
          <w:noProof/>
        </w:rPr>
        <w:t>Chemin IMG</w:t>
      </w:r>
      <w:r w:rsidR="00211D1C">
        <w:rPr>
          <w:noProof/>
        </w:rPr>
        <w:tab/>
      </w:r>
      <w:r w:rsidR="00211D1C">
        <w:rPr>
          <w:noProof/>
        </w:rPr>
        <w:fldChar w:fldCharType="begin"/>
      </w:r>
      <w:r w:rsidR="00211D1C">
        <w:rPr>
          <w:noProof/>
        </w:rPr>
        <w:instrText xml:space="preserve"> PAGEREF _Toc445893249 \h </w:instrText>
      </w:r>
      <w:r w:rsidR="00211D1C">
        <w:rPr>
          <w:noProof/>
        </w:rPr>
      </w:r>
      <w:r w:rsidR="00211D1C">
        <w:rPr>
          <w:noProof/>
        </w:rPr>
        <w:fldChar w:fldCharType="separate"/>
      </w:r>
      <w:r w:rsidR="00D635C5">
        <w:rPr>
          <w:noProof/>
        </w:rPr>
        <w:t>3</w:t>
      </w:r>
      <w:r w:rsidR="00211D1C">
        <w:rPr>
          <w:noProof/>
        </w:rPr>
        <w:fldChar w:fldCharType="end"/>
      </w:r>
    </w:p>
    <w:p w:rsidR="00211D1C" w:rsidRDefault="00211D1C">
      <w:pPr>
        <w:pStyle w:val="TM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 w:rsidRPr="00181D1B">
        <w:rPr>
          <w:noProof/>
          <w:color w:val="000000"/>
        </w:rPr>
        <w:t>2.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  <w:tab/>
      </w:r>
      <w:r>
        <w:rPr>
          <w:noProof/>
        </w:rPr>
        <w:t>Transaction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_Toc445893250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3</w:t>
      </w:r>
      <w:r>
        <w:rPr>
          <w:noProof/>
        </w:rPr>
        <w:fldChar w:fldCharType="end"/>
      </w:r>
    </w:p>
    <w:p w:rsidR="00211D1C" w:rsidRDefault="00211D1C">
      <w:pPr>
        <w:pStyle w:val="TM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 w:rsidRPr="00181D1B">
        <w:rPr>
          <w:noProof/>
          <w:color w:val="000000"/>
        </w:rPr>
        <w:t>3.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  <w:tab/>
      </w:r>
      <w:r>
        <w:rPr>
          <w:noProof/>
        </w:rPr>
        <w:t>Description du paramétrage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_Toc445893251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3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3.1.</w:t>
      </w:r>
      <w:r>
        <w:rPr>
          <w:noProof/>
        </w:rPr>
        <w:t xml:space="preserve"> Tranches de numéros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_Toc445893252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3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3.2.</w:t>
      </w:r>
      <w:r>
        <w:rPr>
          <w:noProof/>
        </w:rPr>
        <w:t xml:space="preserve"> Règles de contrôles des ordres retardés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_Toc445893253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3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3.3.</w:t>
      </w:r>
      <w:r>
        <w:rPr>
          <w:noProof/>
        </w:rPr>
        <w:t xml:space="preserve"> Gestionnaire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_Toc445893254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4</w:t>
      </w:r>
      <w:r>
        <w:rPr>
          <w:noProof/>
        </w:rPr>
        <w:fldChar w:fldCharType="end"/>
      </w:r>
    </w:p>
    <w:p w:rsidR="00211D1C" w:rsidRDefault="00211D1C">
      <w:pPr>
        <w:pStyle w:val="TM3"/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 w:rsidRPr="00181D1B">
        <w:rPr>
          <w:noProof/>
          <w:color w:val="000000"/>
        </w:rPr>
        <w:t>3.3.1.</w:t>
      </w:r>
      <w:r>
        <w:rPr>
          <w:noProof/>
        </w:rPr>
        <w:t xml:space="preserve"> Gestionnaire standard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_Toc445893255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4</w:t>
      </w:r>
      <w:r>
        <w:rPr>
          <w:noProof/>
        </w:rPr>
        <w:fldChar w:fldCharType="end"/>
      </w:r>
    </w:p>
    <w:p w:rsidR="00211D1C" w:rsidRDefault="00211D1C">
      <w:pPr>
        <w:pStyle w:val="TM3"/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 w:rsidRPr="00181D1B">
        <w:rPr>
          <w:noProof/>
          <w:color w:val="000000"/>
        </w:rPr>
        <w:t>3.3.2.</w:t>
      </w:r>
      <w:r>
        <w:rPr>
          <w:noProof/>
        </w:rPr>
        <w:t xml:space="preserve"> Gestionnaire des manquants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_Toc445893256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4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3.4.</w:t>
      </w:r>
      <w:r>
        <w:rPr>
          <w:noProof/>
        </w:rPr>
        <w:t xml:space="preserve"> Approvisionnement spécial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_Toc445893257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4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3.5.</w:t>
      </w:r>
      <w:r>
        <w:rPr>
          <w:noProof/>
        </w:rPr>
        <w:t xml:space="preserve"> Marges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_Toc445893258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4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3.6.</w:t>
      </w:r>
      <w:r>
        <w:rPr>
          <w:noProof/>
        </w:rPr>
        <w:t xml:space="preserve"> Conversion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_Toc445893259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4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3.7.</w:t>
      </w:r>
      <w:r>
        <w:rPr>
          <w:noProof/>
        </w:rPr>
        <w:t xml:space="preserve"> Disponibilité besoins dépendants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_Toc445893260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4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3.8.</w:t>
      </w:r>
      <w:r>
        <w:rPr>
          <w:noProof/>
        </w:rPr>
        <w:t xml:space="preserve"> Reporting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_Toc445893261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4</w:t>
      </w:r>
      <w:r>
        <w:rPr>
          <w:noProof/>
        </w:rPr>
        <w:fldChar w:fldCharType="end"/>
      </w:r>
    </w:p>
    <w:p w:rsidR="00211D1C" w:rsidRDefault="00211D1C">
      <w:pPr>
        <w:pStyle w:val="TM3"/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 w:rsidRPr="00181D1B">
        <w:rPr>
          <w:noProof/>
          <w:color w:val="000000"/>
        </w:rPr>
        <w:t>3.8.1.</w:t>
      </w:r>
      <w:r>
        <w:rPr>
          <w:noProof/>
        </w:rPr>
        <w:t xml:space="preserve"> Statistique de durée d’exécution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_Toc445893262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4</w:t>
      </w:r>
      <w:r>
        <w:rPr>
          <w:noProof/>
        </w:rPr>
        <w:fldChar w:fldCharType="end"/>
      </w:r>
    </w:p>
    <w:p w:rsidR="00211D1C" w:rsidRDefault="00211D1C">
      <w:pPr>
        <w:pStyle w:val="TM3"/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 w:rsidRPr="00181D1B">
        <w:rPr>
          <w:noProof/>
          <w:color w:val="000000"/>
        </w:rPr>
        <w:t>3.8.2.</w:t>
      </w:r>
      <w:r>
        <w:rPr>
          <w:noProof/>
        </w:rPr>
        <w:t xml:space="preserve"> Regroupement périodes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_Toc445893263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5</w:t>
      </w:r>
      <w:r>
        <w:rPr>
          <w:noProof/>
        </w:rPr>
        <w:fldChar w:fldCharType="end"/>
      </w:r>
    </w:p>
    <w:p w:rsidR="00211D1C" w:rsidRDefault="00211D1C">
      <w:pPr>
        <w:pStyle w:val="TM3"/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 w:rsidRPr="00181D1B">
        <w:rPr>
          <w:noProof/>
          <w:color w:val="000000"/>
        </w:rPr>
        <w:t>3.8.3.</w:t>
      </w:r>
      <w:r>
        <w:rPr>
          <w:noProof/>
        </w:rPr>
        <w:t xml:space="preserve"> Couverture entrées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_Toc445893264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5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3.9.</w:t>
      </w:r>
      <w:r>
        <w:rPr>
          <w:noProof/>
        </w:rPr>
        <w:t xml:space="preserve"> Sélection nomenclature / Gamme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_Toc445893265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5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3.10.</w:t>
      </w:r>
      <w:r>
        <w:rPr>
          <w:noProof/>
        </w:rPr>
        <w:t xml:space="preserve"> Explosion nomenclature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_Toc445893266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5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3.11.</w:t>
      </w:r>
      <w:r>
        <w:rPr>
          <w:noProof/>
        </w:rPr>
        <w:t xml:space="preserve"> Ordonnancement court terme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_Toc445893267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5</w:t>
      </w:r>
      <w:r>
        <w:rPr>
          <w:noProof/>
        </w:rPr>
        <w:fldChar w:fldCharType="end"/>
      </w:r>
    </w:p>
    <w:p w:rsidR="00211D1C" w:rsidRDefault="00211D1C">
      <w:pPr>
        <w:pStyle w:val="TM3"/>
        <w:rPr>
          <w:rFonts w:asciiTheme="minorHAnsi" w:eastAsiaTheme="minorEastAsia" w:hAnsiTheme="minorHAnsi" w:cstheme="minorBidi"/>
          <w:i w:val="0"/>
          <w:noProof/>
          <w:sz w:val="22"/>
          <w:szCs w:val="22"/>
        </w:rPr>
      </w:pPr>
      <w:r w:rsidRPr="00181D1B">
        <w:rPr>
          <w:noProof/>
          <w:color w:val="000000"/>
        </w:rPr>
        <w:t>3.11.1.</w:t>
      </w:r>
      <w:r>
        <w:rPr>
          <w:noProof/>
        </w:rPr>
        <w:t xml:space="preserve"> Planification à long terme / simulation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_Toc445893268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6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3.12.</w:t>
      </w:r>
      <w:r>
        <w:rPr>
          <w:noProof/>
        </w:rPr>
        <w:t xml:space="preserve"> Approvisionnement externe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_Toc445893269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7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3.13.</w:t>
      </w:r>
      <w:r>
        <w:rPr>
          <w:noProof/>
        </w:rPr>
        <w:t xml:space="preserve"> Réordonnancement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_Toc445893270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8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3.14.</w:t>
      </w:r>
      <w:r>
        <w:rPr>
          <w:noProof/>
        </w:rPr>
        <w:t xml:space="preserve"> Horizon de planification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_Toc445893271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9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3.15.</w:t>
      </w:r>
      <w:r>
        <w:rPr>
          <w:noProof/>
        </w:rPr>
        <w:t xml:space="preserve"> Stocks disponibles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_Toc445893272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9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3.16.</w:t>
      </w:r>
      <w:r>
        <w:rPr>
          <w:noProof/>
        </w:rPr>
        <w:t xml:space="preserve"> Approvisionnement directe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_Toc445893273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9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3.17.</w:t>
      </w:r>
      <w:r>
        <w:rPr>
          <w:noProof/>
        </w:rPr>
        <w:t xml:space="preserve"> Traitements erreurs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_Toc445893274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9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3.18.</w:t>
      </w:r>
      <w:r>
        <w:rPr>
          <w:noProof/>
        </w:rPr>
        <w:t xml:space="preserve"> Numéros de poste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_Toc445893275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9</w:t>
      </w:r>
      <w:r>
        <w:rPr>
          <w:noProof/>
        </w:rPr>
        <w:fldChar w:fldCharType="end"/>
      </w:r>
    </w:p>
    <w:p w:rsidR="00211D1C" w:rsidRDefault="00211D1C">
      <w:pPr>
        <w:pStyle w:val="TM2"/>
        <w:rPr>
          <w:rFonts w:asciiTheme="minorHAnsi" w:eastAsiaTheme="minorEastAsia" w:hAnsiTheme="minorHAnsi" w:cstheme="minorBidi"/>
          <w:b w:val="0"/>
          <w:i w:val="0"/>
          <w:noProof/>
          <w:sz w:val="22"/>
          <w:szCs w:val="22"/>
        </w:rPr>
      </w:pPr>
      <w:r w:rsidRPr="00181D1B">
        <w:rPr>
          <w:caps/>
          <w:noProof/>
          <w:color w:val="000000"/>
        </w:rPr>
        <w:t>3.19.</w:t>
      </w:r>
      <w:r>
        <w:rPr>
          <w:noProof/>
        </w:rPr>
        <w:t xml:space="preserve"> Date de début dans le passé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_Toc445893276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10</w:t>
      </w:r>
      <w:r>
        <w:rPr>
          <w:noProof/>
        </w:rPr>
        <w:fldChar w:fldCharType="end"/>
      </w:r>
    </w:p>
    <w:p w:rsidR="00211D1C" w:rsidRDefault="00211D1C">
      <w:pPr>
        <w:pStyle w:val="TM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 w:rsidRPr="00181D1B">
        <w:rPr>
          <w:noProof/>
          <w:color w:val="000000"/>
        </w:rPr>
        <w:t>4.</w:t>
      </w:r>
      <w:r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  <w:tab/>
      </w:r>
      <w:r>
        <w:rPr>
          <w:noProof/>
        </w:rPr>
        <w:t>Contenu de la table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_Toc445893277 \h </w:instrText>
      </w:r>
      <w:r>
        <w:rPr>
          <w:noProof/>
        </w:rPr>
      </w:r>
      <w:r>
        <w:rPr>
          <w:noProof/>
        </w:rPr>
        <w:fldChar w:fldCharType="separate"/>
      </w:r>
      <w:r w:rsidR="00D635C5">
        <w:rPr>
          <w:noProof/>
        </w:rPr>
        <w:t>10</w:t>
      </w:r>
      <w:r>
        <w:rPr>
          <w:noProof/>
        </w:rPr>
        <w:fldChar w:fldCharType="end"/>
      </w:r>
    </w:p>
    <w:p w:rsidR="0009447A" w:rsidRDefault="00A45E8A">
      <w:pPr>
        <w:pStyle w:val="TM1tm1"/>
        <w:jc w:val="left"/>
      </w:pPr>
      <w:r>
        <w:fldChar w:fldCharType="end"/>
      </w: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E7543E" w:rsidRDefault="00E7543E">
      <w:pPr>
        <w:jc w:val="left"/>
      </w:pPr>
    </w:p>
    <w:p w:rsidR="00E7543E" w:rsidRDefault="00E7543E">
      <w:pPr>
        <w:jc w:val="left"/>
      </w:pPr>
    </w:p>
    <w:p w:rsidR="00211D1C" w:rsidRDefault="00211D1C">
      <w:pPr>
        <w:jc w:val="left"/>
      </w:pPr>
    </w:p>
    <w:p w:rsidR="00211D1C" w:rsidRDefault="00211D1C">
      <w:pPr>
        <w:jc w:val="left"/>
      </w:pPr>
    </w:p>
    <w:p w:rsidR="00211D1C" w:rsidRDefault="00211D1C">
      <w:pPr>
        <w:jc w:val="left"/>
      </w:pPr>
    </w:p>
    <w:p w:rsidR="00211D1C" w:rsidRDefault="00211D1C">
      <w:pPr>
        <w:jc w:val="left"/>
      </w:pPr>
    </w:p>
    <w:p w:rsidR="00211D1C" w:rsidRDefault="00211D1C">
      <w:pPr>
        <w:jc w:val="left"/>
      </w:pPr>
    </w:p>
    <w:p w:rsidR="00211D1C" w:rsidRDefault="00211D1C">
      <w:pPr>
        <w:jc w:val="left"/>
      </w:pPr>
    </w:p>
    <w:p w:rsidR="0009447A" w:rsidRDefault="0009447A">
      <w:pPr>
        <w:jc w:val="left"/>
      </w:pPr>
    </w:p>
    <w:p w:rsidR="0009447A" w:rsidRDefault="00A45E8A">
      <w:pPr>
        <w:pStyle w:val="Titre1"/>
        <w:jc w:val="left"/>
      </w:pPr>
      <w:bookmarkStart w:id="2" w:name="_Toc456509044"/>
      <w:bookmarkStart w:id="3" w:name="_Toc445893249"/>
      <w:r>
        <w:t>Chemin IMG</w:t>
      </w:r>
      <w:bookmarkEnd w:id="0"/>
      <w:bookmarkEnd w:id="1"/>
      <w:bookmarkEnd w:id="2"/>
      <w:bookmarkEnd w:id="3"/>
    </w:p>
    <w:p w:rsidR="0009447A" w:rsidRDefault="0009447A">
      <w:pPr>
        <w:jc w:val="left"/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277"/>
      </w:tblGrid>
      <w:tr w:rsidR="0009447A">
        <w:tc>
          <w:tcPr>
            <w:tcW w:w="10277" w:type="dxa"/>
          </w:tcPr>
          <w:p w:rsidR="0009447A" w:rsidRDefault="00A45E8A">
            <w:pPr>
              <w:pStyle w:val="Notedefin"/>
              <w:jc w:val="left"/>
            </w:pPr>
            <w:r>
              <w:t>Production / Calcul des besoins / Paramètres division / Exécuter la gestion globale des paramètres de division.</w:t>
            </w:r>
          </w:p>
          <w:p w:rsidR="00E7543E" w:rsidRDefault="00E7543E">
            <w:pPr>
              <w:pStyle w:val="Notedefin"/>
              <w:jc w:val="left"/>
            </w:pPr>
          </w:p>
          <w:p w:rsidR="00E7543E" w:rsidRDefault="00E7543E">
            <w:pPr>
              <w:pStyle w:val="Notedefin"/>
              <w:jc w:val="left"/>
            </w:pPr>
            <w:r w:rsidRPr="00986EDF">
              <w:rPr>
                <w:noProof/>
              </w:rPr>
              <w:drawing>
                <wp:inline distT="0" distB="0" distL="0" distR="0">
                  <wp:extent cx="6438900" cy="3619500"/>
                  <wp:effectExtent l="0" t="0" r="0" b="0"/>
                  <wp:docPr id="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900" cy="361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47A" w:rsidRDefault="0009447A">
      <w:pPr>
        <w:jc w:val="left"/>
      </w:pPr>
    </w:p>
    <w:p w:rsidR="0009447A" w:rsidRDefault="00A45E8A">
      <w:pPr>
        <w:pStyle w:val="Titre1"/>
        <w:jc w:val="left"/>
      </w:pPr>
      <w:bookmarkStart w:id="4" w:name="_Toc445111440"/>
      <w:bookmarkStart w:id="5" w:name="_Toc445113839"/>
      <w:bookmarkStart w:id="6" w:name="_Toc445893250"/>
      <w:r>
        <w:t>Transaction</w:t>
      </w:r>
      <w:bookmarkEnd w:id="4"/>
      <w:bookmarkEnd w:id="5"/>
      <w:bookmarkEnd w:id="6"/>
    </w:p>
    <w:p w:rsidR="0009447A" w:rsidRDefault="0009447A">
      <w:pPr>
        <w:jc w:val="left"/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72"/>
        <w:gridCol w:w="5104"/>
      </w:tblGrid>
      <w:tr w:rsidR="0009447A">
        <w:tc>
          <w:tcPr>
            <w:tcW w:w="5172" w:type="dxa"/>
          </w:tcPr>
          <w:p w:rsidR="0009447A" w:rsidRDefault="00A45E8A">
            <w:pPr>
              <w:jc w:val="left"/>
              <w:rPr>
                <w:b/>
              </w:rPr>
            </w:pPr>
            <w:r>
              <w:rPr>
                <w:b/>
              </w:rPr>
              <w:t>CODE TRANSACTION :</w:t>
            </w:r>
          </w:p>
        </w:tc>
        <w:tc>
          <w:tcPr>
            <w:tcW w:w="5104" w:type="dxa"/>
          </w:tcPr>
          <w:p w:rsidR="0009447A" w:rsidRDefault="00A45E8A">
            <w:pPr>
              <w:jc w:val="left"/>
              <w:rPr>
                <w:b/>
              </w:rPr>
            </w:pPr>
            <w:r>
              <w:rPr>
                <w:b/>
              </w:rPr>
              <w:t>LIBELLE TRANSACTION:</w:t>
            </w:r>
          </w:p>
        </w:tc>
      </w:tr>
      <w:tr w:rsidR="0009447A">
        <w:tc>
          <w:tcPr>
            <w:tcW w:w="5172" w:type="dxa"/>
          </w:tcPr>
          <w:p w:rsidR="0009447A" w:rsidRDefault="00A45E8A">
            <w:pPr>
              <w:pStyle w:val="TM1tm1"/>
              <w:tabs>
                <w:tab w:val="clear" w:pos="10205"/>
              </w:tabs>
              <w:spacing w:before="0" w:after="0"/>
              <w:jc w:val="left"/>
              <w:rPr>
                <w:caps w:val="0"/>
              </w:rPr>
            </w:pPr>
            <w:r>
              <w:rPr>
                <w:caps w:val="0"/>
              </w:rPr>
              <w:t>OPPQ</w:t>
            </w:r>
          </w:p>
        </w:tc>
        <w:tc>
          <w:tcPr>
            <w:tcW w:w="5104" w:type="dxa"/>
          </w:tcPr>
          <w:p w:rsidR="0009447A" w:rsidRDefault="00A45E8A">
            <w:pPr>
              <w:pStyle w:val="TM1tm1"/>
              <w:tabs>
                <w:tab w:val="clear" w:pos="10205"/>
              </w:tabs>
              <w:spacing w:before="0" w:after="0"/>
              <w:jc w:val="left"/>
              <w:rPr>
                <w:caps w:val="0"/>
              </w:rPr>
            </w:pPr>
            <w:r>
              <w:rPr>
                <w:caps w:val="0"/>
              </w:rPr>
              <w:t>Gérer paramètres division </w:t>
            </w:r>
          </w:p>
        </w:tc>
      </w:tr>
    </w:tbl>
    <w:p w:rsidR="0009447A" w:rsidRDefault="0009447A">
      <w:pPr>
        <w:tabs>
          <w:tab w:val="left" w:pos="5172"/>
        </w:tabs>
        <w:jc w:val="left"/>
        <w:rPr>
          <w:b/>
          <w:i/>
        </w:rPr>
      </w:pPr>
    </w:p>
    <w:p w:rsidR="0009447A" w:rsidRDefault="0009447A"/>
    <w:p w:rsidR="0009447A" w:rsidRDefault="0009447A"/>
    <w:p w:rsidR="0009447A" w:rsidRDefault="00A45E8A">
      <w:pPr>
        <w:pStyle w:val="Titre1"/>
        <w:jc w:val="left"/>
      </w:pPr>
      <w:bookmarkStart w:id="7" w:name="_Toc445111441"/>
      <w:bookmarkStart w:id="8" w:name="_Toc445113840"/>
      <w:bookmarkStart w:id="9" w:name="_Toc445893251"/>
      <w:r>
        <w:t>Description du paramétrage</w:t>
      </w:r>
      <w:bookmarkEnd w:id="7"/>
      <w:bookmarkEnd w:id="8"/>
      <w:bookmarkEnd w:id="9"/>
    </w:p>
    <w:p w:rsidR="00D635C5" w:rsidRDefault="00D635C5" w:rsidP="00D635C5"/>
    <w:p w:rsidR="00D635C5" w:rsidRDefault="00D635C5" w:rsidP="00D635C5">
      <w:pPr>
        <w:pStyle w:val="Titre3"/>
        <w:rPr>
          <w:rFonts w:cs="Arial"/>
          <w:sz w:val="27"/>
        </w:rPr>
      </w:pPr>
      <w:r>
        <w:rPr>
          <w:rFonts w:cs="Arial"/>
        </w:rPr>
        <w:t>Exécuter la gestion globale des paramètres de division</w:t>
      </w:r>
    </w:p>
    <w:p w:rsidR="00D635C5" w:rsidRDefault="00D635C5" w:rsidP="00D635C5">
      <w:pPr>
        <w:pStyle w:val="Normal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t>Dans cette étape de travail, vous pouvez spécifier tous les paramètres d'une division pour la planification des besoins depuis une vue.</w:t>
      </w:r>
    </w:p>
    <w:p w:rsidR="00D635C5" w:rsidRDefault="00D635C5" w:rsidP="00D635C5">
      <w:pPr>
        <w:pStyle w:val="Normal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t>En outre, vous obtenez une synthèse des statuts de gestion de chaque paramètre du MRP au niveau division.</w:t>
      </w:r>
    </w:p>
    <w:p w:rsidR="00D635C5" w:rsidRDefault="00D635C5" w:rsidP="00D635C5">
      <w:pPr>
        <w:pStyle w:val="Normal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t>Depuis cette vus générale, vous pouvez paramétrer la planification des besoins comme suit :</w:t>
      </w:r>
    </w:p>
    <w:p w:rsidR="00D635C5" w:rsidRDefault="00D635C5" w:rsidP="00D635C5">
      <w:pPr>
        <w:numPr>
          <w:ilvl w:val="0"/>
          <w:numId w:val="26"/>
        </w:numPr>
        <w:tabs>
          <w:tab w:val="clear" w:pos="284"/>
          <w:tab w:val="clear" w:pos="567"/>
          <w:tab w:val="clear" w:pos="10344"/>
        </w:tabs>
        <w:spacing w:before="100" w:beforeAutospacing="1" w:after="100" w:afterAutospacing="1"/>
        <w:jc w:val="left"/>
        <w:rPr>
          <w:rFonts w:cs="Arial"/>
          <w:color w:val="000000"/>
          <w:sz w:val="19"/>
          <w:szCs w:val="19"/>
        </w:rPr>
      </w:pPr>
      <w:r>
        <w:rPr>
          <w:rFonts w:cs="Arial"/>
          <w:color w:val="000000"/>
          <w:sz w:val="19"/>
          <w:szCs w:val="19"/>
        </w:rPr>
        <w:t>création des paramètres MRP d'une nouvelle division,</w:t>
      </w:r>
    </w:p>
    <w:p w:rsidR="00D635C5" w:rsidRDefault="00D635C5" w:rsidP="00D635C5">
      <w:pPr>
        <w:numPr>
          <w:ilvl w:val="0"/>
          <w:numId w:val="27"/>
        </w:numPr>
        <w:tabs>
          <w:tab w:val="clear" w:pos="284"/>
          <w:tab w:val="clear" w:pos="567"/>
          <w:tab w:val="clear" w:pos="10344"/>
        </w:tabs>
        <w:spacing w:before="100" w:beforeAutospacing="1" w:after="100" w:afterAutospacing="1"/>
        <w:jc w:val="left"/>
        <w:rPr>
          <w:rFonts w:cs="Arial"/>
          <w:color w:val="000000"/>
          <w:sz w:val="19"/>
          <w:szCs w:val="19"/>
        </w:rPr>
      </w:pPr>
      <w:r>
        <w:rPr>
          <w:rFonts w:cs="Arial"/>
          <w:color w:val="000000"/>
          <w:sz w:val="19"/>
          <w:szCs w:val="19"/>
        </w:rPr>
        <w:lastRenderedPageBreak/>
        <w:t>suppression des paramètres MRP d'une division,</w:t>
      </w:r>
    </w:p>
    <w:p w:rsidR="00D635C5" w:rsidRDefault="00D635C5" w:rsidP="00D635C5">
      <w:pPr>
        <w:numPr>
          <w:ilvl w:val="0"/>
          <w:numId w:val="28"/>
        </w:numPr>
        <w:tabs>
          <w:tab w:val="clear" w:pos="284"/>
          <w:tab w:val="clear" w:pos="567"/>
          <w:tab w:val="clear" w:pos="10344"/>
        </w:tabs>
        <w:spacing w:before="100" w:beforeAutospacing="1" w:after="100" w:afterAutospacing="1"/>
        <w:jc w:val="left"/>
        <w:rPr>
          <w:rFonts w:cs="Arial"/>
          <w:color w:val="000000"/>
          <w:sz w:val="19"/>
          <w:szCs w:val="19"/>
        </w:rPr>
      </w:pPr>
      <w:r>
        <w:rPr>
          <w:rFonts w:cs="Arial"/>
          <w:color w:val="000000"/>
          <w:sz w:val="19"/>
          <w:szCs w:val="19"/>
        </w:rPr>
        <w:t>gestion de chaque paramètre MRP,</w:t>
      </w:r>
    </w:p>
    <w:p w:rsidR="00D635C5" w:rsidRDefault="00D635C5" w:rsidP="00D635C5">
      <w:pPr>
        <w:numPr>
          <w:ilvl w:val="0"/>
          <w:numId w:val="29"/>
        </w:numPr>
        <w:tabs>
          <w:tab w:val="clear" w:pos="284"/>
          <w:tab w:val="clear" w:pos="567"/>
          <w:tab w:val="clear" w:pos="10344"/>
        </w:tabs>
        <w:spacing w:before="100" w:beforeAutospacing="1" w:after="100" w:afterAutospacing="1"/>
        <w:jc w:val="left"/>
        <w:rPr>
          <w:rFonts w:cs="Arial"/>
          <w:color w:val="000000"/>
          <w:sz w:val="19"/>
          <w:szCs w:val="19"/>
        </w:rPr>
      </w:pPr>
      <w:r>
        <w:rPr>
          <w:rFonts w:cs="Arial"/>
          <w:color w:val="000000"/>
          <w:sz w:val="19"/>
          <w:szCs w:val="19"/>
        </w:rPr>
        <w:t>copie des paramètres MRP d'une division déjà gérée, dans une nouvelle division.</w:t>
      </w:r>
    </w:p>
    <w:p w:rsidR="00D635C5" w:rsidRDefault="00D635C5" w:rsidP="00D635C5">
      <w:pPr>
        <w:pStyle w:val="NormalWeb"/>
        <w:rPr>
          <w:rFonts w:ascii="Arial" w:hAnsi="Arial" w:cs="Arial"/>
          <w:color w:val="000000"/>
          <w:sz w:val="19"/>
          <w:szCs w:val="19"/>
        </w:rPr>
      </w:pPr>
      <w:r>
        <w:rPr>
          <w:rStyle w:val="lev"/>
          <w:rFonts w:ascii="Arial" w:hAnsi="Arial" w:cs="Arial"/>
          <w:color w:val="000000"/>
          <w:sz w:val="19"/>
          <w:szCs w:val="19"/>
        </w:rPr>
        <w:t>Attention</w:t>
      </w:r>
    </w:p>
    <w:p w:rsidR="00D635C5" w:rsidRDefault="00D635C5" w:rsidP="00D635C5">
      <w:pPr>
        <w:pStyle w:val="Normal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t>Vous devez spécifier les paramètres MRP dans cette rubrique de menu si les conditions suivantes se présentent :</w:t>
      </w:r>
    </w:p>
    <w:p w:rsidR="00D635C5" w:rsidRDefault="00D635C5" w:rsidP="00D635C5">
      <w:pPr>
        <w:numPr>
          <w:ilvl w:val="0"/>
          <w:numId w:val="30"/>
        </w:numPr>
        <w:tabs>
          <w:tab w:val="clear" w:pos="284"/>
          <w:tab w:val="clear" w:pos="567"/>
          <w:tab w:val="clear" w:pos="10344"/>
        </w:tabs>
        <w:spacing w:before="100" w:beforeAutospacing="1" w:after="100" w:afterAutospacing="1"/>
        <w:jc w:val="left"/>
        <w:rPr>
          <w:rFonts w:cs="Arial"/>
          <w:color w:val="000000"/>
          <w:sz w:val="19"/>
          <w:szCs w:val="19"/>
        </w:rPr>
      </w:pPr>
      <w:r>
        <w:rPr>
          <w:rFonts w:cs="Arial"/>
          <w:color w:val="000000"/>
          <w:sz w:val="19"/>
          <w:szCs w:val="19"/>
        </w:rPr>
        <w:t>si vous créez les paramètres MRP d'une nouvelle division pour la première fois,</w:t>
      </w:r>
    </w:p>
    <w:p w:rsidR="00D635C5" w:rsidRDefault="00D635C5" w:rsidP="00D635C5">
      <w:pPr>
        <w:numPr>
          <w:ilvl w:val="0"/>
          <w:numId w:val="31"/>
        </w:numPr>
        <w:tabs>
          <w:tab w:val="clear" w:pos="284"/>
          <w:tab w:val="clear" w:pos="567"/>
          <w:tab w:val="clear" w:pos="10344"/>
        </w:tabs>
        <w:spacing w:before="100" w:beforeAutospacing="1" w:after="100" w:afterAutospacing="1"/>
        <w:jc w:val="left"/>
        <w:rPr>
          <w:rFonts w:cs="Arial"/>
          <w:color w:val="000000"/>
          <w:sz w:val="19"/>
          <w:szCs w:val="19"/>
        </w:rPr>
      </w:pPr>
      <w:r>
        <w:rPr>
          <w:rFonts w:cs="Arial"/>
          <w:color w:val="000000"/>
          <w:sz w:val="19"/>
          <w:szCs w:val="19"/>
        </w:rPr>
        <w:t>si vous voulez supprimer tous les paramètres MRP d'une division.</w:t>
      </w:r>
    </w:p>
    <w:p w:rsidR="00D635C5" w:rsidRDefault="00D635C5" w:rsidP="00D635C5">
      <w:pPr>
        <w:pStyle w:val="NormalWeb"/>
        <w:rPr>
          <w:rFonts w:ascii="Arial" w:hAnsi="Arial" w:cs="Arial"/>
          <w:color w:val="000000"/>
          <w:sz w:val="19"/>
          <w:szCs w:val="19"/>
        </w:rPr>
      </w:pPr>
      <w:r>
        <w:rPr>
          <w:rStyle w:val="lev"/>
          <w:rFonts w:ascii="Arial" w:hAnsi="Arial" w:cs="Arial"/>
          <w:color w:val="000000"/>
          <w:sz w:val="19"/>
          <w:szCs w:val="19"/>
        </w:rPr>
        <w:t>Activités</w:t>
      </w:r>
    </w:p>
    <w:p w:rsidR="00D635C5" w:rsidRDefault="00D635C5" w:rsidP="00D635C5">
      <w:pPr>
        <w:pStyle w:val="NormalWeb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color w:val="000000"/>
          <w:sz w:val="19"/>
          <w:szCs w:val="19"/>
        </w:rPr>
        <w:t>Spécifiez les paramètres de planification.</w:t>
      </w:r>
    </w:p>
    <w:p w:rsidR="00D635C5" w:rsidRDefault="00D635C5" w:rsidP="00D635C5"/>
    <w:p w:rsidR="00D635C5" w:rsidRPr="00D635C5" w:rsidRDefault="00D635C5" w:rsidP="00D635C5">
      <w:r>
        <w:rPr>
          <w:noProof/>
        </w:rPr>
        <w:drawing>
          <wp:inline distT="0" distB="0" distL="0" distR="0" wp14:anchorId="566373EF" wp14:editId="100DBCB8">
            <wp:extent cx="6804660" cy="3827780"/>
            <wp:effectExtent l="0" t="0" r="0" b="127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47A" w:rsidRDefault="0009447A">
      <w:pPr>
        <w:jc w:val="left"/>
      </w:pPr>
    </w:p>
    <w:p w:rsidR="0009447A" w:rsidRDefault="00A45E8A">
      <w:pPr>
        <w:pStyle w:val="Titre2"/>
        <w:jc w:val="left"/>
      </w:pPr>
      <w:bookmarkStart w:id="10" w:name="_Toc445893252"/>
      <w:r>
        <w:t>Tranches de numéros</w:t>
      </w:r>
      <w:bookmarkEnd w:id="10"/>
    </w:p>
    <w:p w:rsidR="0009447A" w:rsidRDefault="0009447A">
      <w:pPr>
        <w:jc w:val="left"/>
      </w:pPr>
    </w:p>
    <w:p w:rsidR="0009447A" w:rsidRDefault="00A45E8A">
      <w:pPr>
        <w:tabs>
          <w:tab w:val="clear" w:pos="567"/>
          <w:tab w:val="left" w:pos="1701"/>
        </w:tabs>
        <w:ind w:firstLine="567"/>
        <w:outlineLvl w:val="0"/>
      </w:pPr>
      <w:r>
        <w:t xml:space="preserve">Voir document </w:t>
      </w:r>
      <w:r>
        <w:rPr>
          <w:b/>
        </w:rPr>
        <w:t>FPM-MRP02-30p</w:t>
      </w:r>
      <w:r>
        <w:t>.</w:t>
      </w:r>
    </w:p>
    <w:p w:rsidR="0009447A" w:rsidRDefault="0009447A"/>
    <w:p w:rsidR="00D635C5" w:rsidRDefault="00D635C5">
      <w:r>
        <w:rPr>
          <w:noProof/>
        </w:rPr>
        <w:lastRenderedPageBreak/>
        <w:drawing>
          <wp:inline distT="0" distB="0" distL="0" distR="0" wp14:anchorId="54BD9599" wp14:editId="08EEB937">
            <wp:extent cx="6804660" cy="3827780"/>
            <wp:effectExtent l="0" t="0" r="0" b="127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5C5" w:rsidRDefault="00D635C5"/>
    <w:p w:rsidR="0009447A" w:rsidRDefault="00A45E8A">
      <w:pPr>
        <w:pStyle w:val="Titre2"/>
        <w:jc w:val="left"/>
      </w:pPr>
      <w:bookmarkStart w:id="11" w:name="_Toc445893253"/>
      <w:r>
        <w:t>Règles de contrôles des ordres retardés</w:t>
      </w:r>
      <w:bookmarkEnd w:id="11"/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A45E8A">
      <w:pPr>
        <w:ind w:firstLine="567"/>
        <w:jc w:val="left"/>
      </w:pPr>
      <w:r>
        <w:t>Réservé au module SD dans la gestion des reliquats. C’est la règle de contrôle de disponibilité qui sert pour confirmer les commandes.</w:t>
      </w:r>
    </w:p>
    <w:p w:rsidR="00D635C5" w:rsidRDefault="00D635C5" w:rsidP="00D635C5">
      <w:pPr>
        <w:jc w:val="left"/>
      </w:pPr>
    </w:p>
    <w:p w:rsidR="00D635C5" w:rsidRDefault="00D635C5" w:rsidP="00D635C5">
      <w:pPr>
        <w:jc w:val="left"/>
      </w:pPr>
      <w:r>
        <w:rPr>
          <w:noProof/>
        </w:rPr>
        <w:lastRenderedPageBreak/>
        <w:drawing>
          <wp:inline distT="0" distB="0" distL="0" distR="0" wp14:anchorId="4CC16316" wp14:editId="359816A3">
            <wp:extent cx="6804660" cy="3827780"/>
            <wp:effectExtent l="0" t="0" r="0" b="127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47A" w:rsidRDefault="0009447A">
      <w:pPr>
        <w:ind w:firstLine="567"/>
        <w:jc w:val="left"/>
      </w:pPr>
    </w:p>
    <w:p w:rsidR="0009447A" w:rsidRDefault="00A45E8A">
      <w:pPr>
        <w:pStyle w:val="Titre2"/>
        <w:jc w:val="left"/>
      </w:pPr>
      <w:bookmarkStart w:id="12" w:name="_Toc445893254"/>
      <w:r>
        <w:t>Gestionnaire</w:t>
      </w:r>
      <w:bookmarkEnd w:id="12"/>
    </w:p>
    <w:p w:rsidR="0009447A" w:rsidRDefault="0009447A"/>
    <w:p w:rsidR="0009447A" w:rsidRDefault="00A45E8A">
      <w:pPr>
        <w:pStyle w:val="Titre3"/>
      </w:pPr>
      <w:bookmarkStart w:id="13" w:name="_Toc445893255"/>
      <w:r>
        <w:t>Gestionnaire standard</w:t>
      </w:r>
      <w:bookmarkEnd w:id="13"/>
    </w:p>
    <w:p w:rsidR="0009447A" w:rsidRDefault="0009447A"/>
    <w:p w:rsidR="0009447A" w:rsidRDefault="00A45E8A">
      <w:pPr>
        <w:tabs>
          <w:tab w:val="clear" w:pos="567"/>
          <w:tab w:val="left" w:pos="-142"/>
        </w:tabs>
        <w:ind w:firstLine="567"/>
      </w:pPr>
      <w:r>
        <w:rPr>
          <w:b/>
          <w:sz w:val="28"/>
        </w:rPr>
        <w:sym w:font="Symbol" w:char="F03E"/>
      </w:r>
      <w:r>
        <w:rPr>
          <w:b/>
          <w:sz w:val="28"/>
        </w:rPr>
        <w:t xml:space="preserve"> </w:t>
      </w:r>
      <w:r>
        <w:rPr>
          <w:b/>
          <w:u w:val="single"/>
        </w:rPr>
        <w:t>Contenu de la table :</w:t>
      </w:r>
      <w:r>
        <w:t xml:space="preserve"> Voir document </w:t>
      </w:r>
      <w:r>
        <w:rPr>
          <w:b/>
        </w:rPr>
        <w:t>FPM-FARPP02-30p</w:t>
      </w:r>
      <w:r>
        <w:t>.</w:t>
      </w:r>
    </w:p>
    <w:p w:rsidR="00D635C5" w:rsidRDefault="00D635C5" w:rsidP="00D635C5">
      <w:pPr>
        <w:tabs>
          <w:tab w:val="clear" w:pos="567"/>
          <w:tab w:val="left" w:pos="-142"/>
        </w:tabs>
      </w:pPr>
    </w:p>
    <w:p w:rsidR="00D635C5" w:rsidRDefault="00D635C5" w:rsidP="00D635C5">
      <w:pPr>
        <w:tabs>
          <w:tab w:val="clear" w:pos="567"/>
          <w:tab w:val="left" w:pos="-142"/>
        </w:tabs>
      </w:pPr>
      <w:r>
        <w:rPr>
          <w:noProof/>
        </w:rPr>
        <w:lastRenderedPageBreak/>
        <w:drawing>
          <wp:inline distT="0" distB="0" distL="0" distR="0" wp14:anchorId="601F74A7" wp14:editId="123C1FB6">
            <wp:extent cx="6804660" cy="3827780"/>
            <wp:effectExtent l="0" t="0" r="0" b="127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47A" w:rsidRDefault="0009447A">
      <w:pPr>
        <w:tabs>
          <w:tab w:val="clear" w:pos="567"/>
          <w:tab w:val="left" w:pos="-142"/>
        </w:tabs>
        <w:ind w:firstLine="567"/>
      </w:pPr>
    </w:p>
    <w:p w:rsidR="0009447A" w:rsidRDefault="00A45E8A">
      <w:pPr>
        <w:pStyle w:val="Titre3"/>
      </w:pPr>
      <w:bookmarkStart w:id="14" w:name="_Toc445893256"/>
      <w:r>
        <w:t>Gestionnaire des manquants</w:t>
      </w:r>
      <w:bookmarkEnd w:id="14"/>
    </w:p>
    <w:p w:rsidR="0009447A" w:rsidRDefault="0009447A"/>
    <w:p w:rsidR="0009447A" w:rsidRDefault="00A45E8A">
      <w:pPr>
        <w:pStyle w:val="Retraitcorpsdetexte3"/>
      </w:pPr>
      <w:r>
        <w:t xml:space="preserve">Pas de gestionnaire particulier pour les manquants chez </w:t>
      </w:r>
      <w:r w:rsidR="00E7543E">
        <w:t>PARIS</w:t>
      </w:r>
      <w:r>
        <w:t>. La zone n’étant pas renseignée, le système utilisera par défaut le code gestionnaire standard pour adresser la liste des manquants.</w:t>
      </w:r>
    </w:p>
    <w:p w:rsidR="0009447A" w:rsidRDefault="0009447A">
      <w:pPr>
        <w:pStyle w:val="Retraitcorpsdetexte3"/>
      </w:pPr>
    </w:p>
    <w:p w:rsidR="0009447A" w:rsidRDefault="00A45E8A">
      <w:pPr>
        <w:tabs>
          <w:tab w:val="clear" w:pos="567"/>
          <w:tab w:val="left" w:pos="-142"/>
        </w:tabs>
        <w:ind w:firstLine="567"/>
      </w:pPr>
      <w:r>
        <w:rPr>
          <w:b/>
          <w:sz w:val="28"/>
        </w:rPr>
        <w:sym w:font="Symbol" w:char="F03E"/>
      </w:r>
      <w:r>
        <w:rPr>
          <w:b/>
          <w:sz w:val="28"/>
        </w:rPr>
        <w:t xml:space="preserve"> </w:t>
      </w:r>
      <w:r>
        <w:rPr>
          <w:b/>
          <w:u w:val="single"/>
        </w:rPr>
        <w:t>Contenu de la table :</w:t>
      </w:r>
      <w:r>
        <w:t xml:space="preserve"> Identique à l’origine, utilisation du standard SAP.</w:t>
      </w:r>
    </w:p>
    <w:p w:rsidR="00D635C5" w:rsidRDefault="00D635C5" w:rsidP="00D635C5">
      <w:pPr>
        <w:tabs>
          <w:tab w:val="clear" w:pos="567"/>
          <w:tab w:val="left" w:pos="-142"/>
        </w:tabs>
      </w:pPr>
    </w:p>
    <w:p w:rsidR="00D635C5" w:rsidRDefault="00D635C5" w:rsidP="00D635C5">
      <w:pPr>
        <w:tabs>
          <w:tab w:val="clear" w:pos="567"/>
          <w:tab w:val="left" w:pos="-142"/>
        </w:tabs>
      </w:pPr>
      <w:r>
        <w:rPr>
          <w:noProof/>
        </w:rPr>
        <w:lastRenderedPageBreak/>
        <w:drawing>
          <wp:inline distT="0" distB="0" distL="0" distR="0" wp14:anchorId="243F8EFF" wp14:editId="26E13056">
            <wp:extent cx="6804660" cy="3827780"/>
            <wp:effectExtent l="0" t="0" r="0" b="127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47A" w:rsidRDefault="0009447A">
      <w:pPr>
        <w:jc w:val="left"/>
      </w:pPr>
    </w:p>
    <w:p w:rsidR="0009447A" w:rsidRDefault="00A45E8A">
      <w:pPr>
        <w:pStyle w:val="Titre2"/>
        <w:jc w:val="left"/>
      </w:pPr>
      <w:bookmarkStart w:id="15" w:name="_Toc445893257"/>
      <w:r>
        <w:t>Approvisionnement spécial</w:t>
      </w:r>
      <w:bookmarkEnd w:id="15"/>
    </w:p>
    <w:p w:rsidR="0009447A" w:rsidRDefault="0009447A">
      <w:pPr>
        <w:jc w:val="left"/>
      </w:pPr>
    </w:p>
    <w:p w:rsidR="0009447A" w:rsidRDefault="00E7543E">
      <w:pPr>
        <w:ind w:firstLine="567"/>
        <w:jc w:val="left"/>
      </w:pPr>
      <w:r>
        <w:t>PARIS</w:t>
      </w:r>
      <w:r w:rsidR="00A45E8A">
        <w:t xml:space="preserve"> conservera le paramétrage par défaut. </w:t>
      </w:r>
    </w:p>
    <w:p w:rsidR="00D635C5" w:rsidRDefault="00D635C5" w:rsidP="00D635C5">
      <w:pPr>
        <w:jc w:val="left"/>
      </w:pPr>
    </w:p>
    <w:p w:rsidR="00D635C5" w:rsidRDefault="00D635C5" w:rsidP="00D635C5">
      <w:pPr>
        <w:jc w:val="left"/>
      </w:pPr>
      <w:r>
        <w:rPr>
          <w:noProof/>
        </w:rPr>
        <w:drawing>
          <wp:inline distT="0" distB="0" distL="0" distR="0" wp14:anchorId="60512A2B" wp14:editId="3496BD94">
            <wp:extent cx="6804660" cy="3827780"/>
            <wp:effectExtent l="0" t="0" r="0" b="127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47A" w:rsidRDefault="00A45E8A">
      <w:pPr>
        <w:ind w:firstLine="567"/>
        <w:jc w:val="left"/>
      </w:pPr>
      <w:r>
        <w:lastRenderedPageBreak/>
        <w:tab/>
      </w:r>
    </w:p>
    <w:p w:rsidR="0009447A" w:rsidRDefault="00A45E8A">
      <w:pPr>
        <w:pStyle w:val="Titre2"/>
        <w:jc w:val="left"/>
      </w:pPr>
      <w:bookmarkStart w:id="16" w:name="_Toc445893258"/>
      <w:r>
        <w:t>Marges</w:t>
      </w:r>
      <w:bookmarkEnd w:id="16"/>
    </w:p>
    <w:p w:rsidR="0009447A" w:rsidRDefault="0009447A">
      <w:pPr>
        <w:jc w:val="left"/>
      </w:pPr>
    </w:p>
    <w:p w:rsidR="0009447A" w:rsidRDefault="00A45E8A">
      <w:pPr>
        <w:outlineLvl w:val="0"/>
      </w:pPr>
      <w:r>
        <w:tab/>
      </w:r>
      <w:r>
        <w:tab/>
        <w:t xml:space="preserve">Voir document </w:t>
      </w:r>
      <w:r>
        <w:rPr>
          <w:b/>
        </w:rPr>
        <w:t xml:space="preserve">FPM-FARPP01-30p </w:t>
      </w:r>
      <w:r>
        <w:t>pour le détail du paramétrage.</w:t>
      </w:r>
    </w:p>
    <w:p w:rsidR="0009447A" w:rsidRDefault="0009447A"/>
    <w:p w:rsidR="0009447A" w:rsidRDefault="0009447A"/>
    <w:p w:rsidR="0009447A" w:rsidRDefault="0009447A">
      <w:pPr>
        <w:jc w:val="left"/>
      </w:pPr>
    </w:p>
    <w:p w:rsidR="0009447A" w:rsidRDefault="00A45E8A">
      <w:pPr>
        <w:pStyle w:val="Titre2"/>
      </w:pPr>
      <w:bookmarkStart w:id="17" w:name="_Toc445893259"/>
      <w:r>
        <w:t>Conversion</w:t>
      </w:r>
      <w:bookmarkEnd w:id="17"/>
    </w:p>
    <w:p w:rsidR="0009447A" w:rsidRDefault="0009447A">
      <w:pPr>
        <w:jc w:val="left"/>
      </w:pPr>
    </w:p>
    <w:p w:rsidR="0009447A" w:rsidRDefault="00A45E8A">
      <w:pPr>
        <w:tabs>
          <w:tab w:val="clear" w:pos="284"/>
          <w:tab w:val="clear" w:pos="567"/>
          <w:tab w:val="left" w:pos="-284"/>
          <w:tab w:val="left" w:pos="-142"/>
        </w:tabs>
        <w:ind w:firstLine="567"/>
        <w:jc w:val="left"/>
        <w:rPr>
          <w:b/>
        </w:rPr>
      </w:pPr>
      <w:r>
        <w:t xml:space="preserve">Ce paramétrage définit le type d’ordre de fabrication dans lequel seront convertis les OP. Voir document </w:t>
      </w:r>
      <w:r>
        <w:rPr>
          <w:b/>
        </w:rPr>
        <w:t>FPM-OP02-30p.</w:t>
      </w:r>
    </w:p>
    <w:p w:rsidR="0009447A" w:rsidRDefault="00A45E8A">
      <w:pPr>
        <w:tabs>
          <w:tab w:val="clear" w:pos="567"/>
          <w:tab w:val="left" w:pos="-142"/>
        </w:tabs>
        <w:ind w:firstLine="567"/>
      </w:pPr>
      <w:r>
        <w:t xml:space="preserve"> Le type d’ordre sera </w:t>
      </w:r>
      <w:r w:rsidR="00E7543E">
        <w:t>Z020</w:t>
      </w:r>
      <w:r>
        <w:t xml:space="preserve"> pour </w:t>
      </w:r>
      <w:r w:rsidR="00E7543E">
        <w:t>PARIS</w:t>
      </w:r>
      <w:r>
        <w:t>.</w:t>
      </w:r>
    </w:p>
    <w:p w:rsidR="00D635C5" w:rsidRDefault="00D635C5" w:rsidP="00D635C5">
      <w:pPr>
        <w:tabs>
          <w:tab w:val="clear" w:pos="567"/>
          <w:tab w:val="left" w:pos="-142"/>
        </w:tabs>
      </w:pPr>
    </w:p>
    <w:p w:rsidR="00D635C5" w:rsidRDefault="00D635C5" w:rsidP="00D635C5">
      <w:pPr>
        <w:tabs>
          <w:tab w:val="clear" w:pos="567"/>
          <w:tab w:val="left" w:pos="-142"/>
        </w:tabs>
      </w:pPr>
      <w:r>
        <w:rPr>
          <w:noProof/>
        </w:rPr>
        <w:drawing>
          <wp:inline distT="0" distB="0" distL="0" distR="0" wp14:anchorId="140C4841" wp14:editId="536AE681">
            <wp:extent cx="6804660" cy="3827780"/>
            <wp:effectExtent l="0" t="0" r="0" b="127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0466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8" w:name="_GoBack"/>
      <w:bookmarkEnd w:id="18"/>
    </w:p>
    <w:p w:rsidR="0009447A" w:rsidRDefault="0009447A">
      <w:pPr>
        <w:tabs>
          <w:tab w:val="clear" w:pos="284"/>
          <w:tab w:val="clear" w:pos="567"/>
          <w:tab w:val="left" w:pos="-284"/>
          <w:tab w:val="left" w:pos="-142"/>
        </w:tabs>
        <w:ind w:firstLine="567"/>
        <w:jc w:val="left"/>
      </w:pPr>
    </w:p>
    <w:p w:rsidR="0009447A" w:rsidRDefault="00A45E8A">
      <w:pPr>
        <w:pStyle w:val="Titre2"/>
      </w:pPr>
      <w:bookmarkStart w:id="19" w:name="_Toc445893260"/>
      <w:r>
        <w:t>Disponibilité besoins dépendants</w:t>
      </w:r>
      <w:bookmarkEnd w:id="19"/>
    </w:p>
    <w:p w:rsidR="0009447A" w:rsidRDefault="0009447A"/>
    <w:p w:rsidR="0009447A" w:rsidRDefault="00A45E8A">
      <w:pPr>
        <w:tabs>
          <w:tab w:val="clear" w:pos="284"/>
          <w:tab w:val="clear" w:pos="567"/>
          <w:tab w:val="left" w:pos="-284"/>
        </w:tabs>
        <w:ind w:firstLine="567"/>
      </w:pPr>
      <w:r>
        <w:t xml:space="preserve">Lors d’une création d’OP ou OF (manuel ou automatique), le contrôle de disponibilité des composants utilise la règle de contrôle spécifique </w:t>
      </w:r>
      <w:r w:rsidR="00E7543E">
        <w:t>MIOM</w:t>
      </w:r>
      <w:r>
        <w:t xml:space="preserve"> « </w:t>
      </w:r>
      <w:r>
        <w:rPr>
          <w:b/>
          <w:i/>
        </w:rPr>
        <w:t>ZP</w:t>
      </w:r>
      <w:r>
        <w:t> »</w:t>
      </w:r>
      <w:r w:rsidR="00E7543E">
        <w:t xml:space="preserve"> (Copie 02)</w:t>
      </w:r>
      <w:r>
        <w:t xml:space="preserve">. Voir document </w:t>
      </w:r>
      <w:r>
        <w:rPr>
          <w:b/>
        </w:rPr>
        <w:t>FPM-MRP06-30p</w:t>
      </w:r>
      <w:r>
        <w:t>.</w:t>
      </w:r>
    </w:p>
    <w:p w:rsidR="0009447A" w:rsidRDefault="0009447A">
      <w:pPr>
        <w:tabs>
          <w:tab w:val="clear" w:pos="567"/>
          <w:tab w:val="left" w:pos="-142"/>
        </w:tabs>
      </w:pPr>
    </w:p>
    <w:p w:rsidR="0009447A" w:rsidRDefault="0009447A">
      <w:pPr>
        <w:tabs>
          <w:tab w:val="clear" w:pos="284"/>
          <w:tab w:val="clear" w:pos="567"/>
          <w:tab w:val="left" w:pos="-284"/>
        </w:tabs>
        <w:ind w:firstLine="567"/>
      </w:pPr>
    </w:p>
    <w:p w:rsidR="0009447A" w:rsidRDefault="00A45E8A">
      <w:pPr>
        <w:pStyle w:val="Titre2"/>
      </w:pPr>
      <w:bookmarkStart w:id="20" w:name="_Toc445893261"/>
      <w:proofErr w:type="spellStart"/>
      <w:r>
        <w:t>Reporting</w:t>
      </w:r>
      <w:bookmarkEnd w:id="20"/>
      <w:proofErr w:type="spellEnd"/>
    </w:p>
    <w:p w:rsidR="0009447A" w:rsidRDefault="0009447A">
      <w:pPr>
        <w:tabs>
          <w:tab w:val="clear" w:pos="567"/>
          <w:tab w:val="left" w:pos="851"/>
        </w:tabs>
        <w:jc w:val="left"/>
      </w:pPr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A45E8A">
      <w:pPr>
        <w:pStyle w:val="Titre3"/>
      </w:pPr>
      <w:bookmarkStart w:id="21" w:name="_Toc445893262"/>
      <w:r>
        <w:t>Statistique de durée d’exécution</w:t>
      </w:r>
      <w:bookmarkEnd w:id="21"/>
    </w:p>
    <w:p w:rsidR="0009447A" w:rsidRDefault="0009447A"/>
    <w:p w:rsidR="0009447A" w:rsidRDefault="0009447A"/>
    <w:p w:rsidR="0009447A" w:rsidRDefault="00A45E8A">
      <w:r>
        <w:tab/>
      </w:r>
      <w:r>
        <w:tab/>
      </w:r>
      <w:r>
        <w:rPr>
          <w:b/>
          <w:i/>
        </w:rPr>
        <w:t>Cocher</w:t>
      </w:r>
      <w:r>
        <w:t xml:space="preserve"> la case « </w:t>
      </w:r>
      <w:r>
        <w:rPr>
          <w:i/>
        </w:rPr>
        <w:t>Afficher liste article</w:t>
      </w:r>
      <w:r>
        <w:t xml:space="preserve"> » pour que le système génère un </w:t>
      </w:r>
      <w:proofErr w:type="spellStart"/>
      <w:r>
        <w:t>reporting</w:t>
      </w:r>
      <w:proofErr w:type="spellEnd"/>
      <w:r>
        <w:t xml:space="preserve"> d’analyse de durée d’exécution du MRP. Le degré de précision « </w:t>
      </w:r>
      <w:r>
        <w:rPr>
          <w:b/>
          <w:i/>
        </w:rPr>
        <w:t>1</w:t>
      </w:r>
      <w:r>
        <w:t> » signifie que tous les articles figureront dans l’analyse, en effet il est possible de restreindre celle-ci en indiquant au système d’effectuer un traitement statistique. Par exemple un article sur cinq, saisir « </w:t>
      </w:r>
      <w:r>
        <w:rPr>
          <w:b/>
          <w:i/>
        </w:rPr>
        <w:t>5</w:t>
      </w:r>
      <w:r>
        <w:t> » dans la zone « </w:t>
      </w:r>
      <w:r>
        <w:rPr>
          <w:i/>
        </w:rPr>
        <w:t>degré de précision</w:t>
      </w:r>
      <w:r>
        <w:t> ».</w:t>
      </w:r>
    </w:p>
    <w:p w:rsidR="0009447A" w:rsidRDefault="0009447A"/>
    <w:p w:rsidR="0009447A" w:rsidRDefault="00A45E8A">
      <w:r>
        <w:tab/>
      </w:r>
      <w:r>
        <w:tab/>
      </w:r>
    </w:p>
    <w:p w:rsidR="0009447A" w:rsidRDefault="00A45E8A">
      <w:pPr>
        <w:pStyle w:val="Titre3"/>
      </w:pPr>
      <w:bookmarkStart w:id="22" w:name="_Toc445893263"/>
      <w:r>
        <w:t>Regroupement périodes</w:t>
      </w:r>
      <w:bookmarkEnd w:id="22"/>
    </w:p>
    <w:p w:rsidR="0009447A" w:rsidRDefault="0009447A"/>
    <w:p w:rsidR="0009447A" w:rsidRDefault="0009447A"/>
    <w:p w:rsidR="0009447A" w:rsidRDefault="00A45E8A">
      <w:pPr>
        <w:pStyle w:val="Retraitcorpsdetexte3"/>
      </w:pPr>
      <w:r>
        <w:t xml:space="preserve">Ce code a pour effet que dans le cadre des analyses, le regroupement des périodes (par jours, semaines, mois,…) est pris en compte et édité. Pas de besoins recensé par </w:t>
      </w:r>
      <w:r w:rsidR="00E7543E">
        <w:t>MIOM</w:t>
      </w:r>
      <w:r>
        <w:t xml:space="preserve"> dans ce domaine.</w:t>
      </w:r>
    </w:p>
    <w:p w:rsidR="0009447A" w:rsidRDefault="0009447A"/>
    <w:p w:rsidR="0009447A" w:rsidRDefault="00A45E8A">
      <w:pPr>
        <w:pStyle w:val="Titre3"/>
      </w:pPr>
      <w:bookmarkStart w:id="23" w:name="_Toc445893264"/>
      <w:r>
        <w:t>Couverture entrées</w:t>
      </w:r>
      <w:bookmarkEnd w:id="23"/>
    </w:p>
    <w:p w:rsidR="0009447A" w:rsidRDefault="0009447A"/>
    <w:p w:rsidR="0009447A" w:rsidRDefault="00A45E8A">
      <w:pPr>
        <w:outlineLvl w:val="0"/>
      </w:pPr>
      <w:r>
        <w:tab/>
      </w:r>
      <w:r>
        <w:tab/>
        <w:t xml:space="preserve">Paramétrage sous la responsabilité du module MM, </w:t>
      </w:r>
      <w:r>
        <w:rPr>
          <w:b/>
          <w:i/>
        </w:rPr>
        <w:t>non traité dans ce document</w:t>
      </w:r>
      <w:r>
        <w:t>.</w:t>
      </w:r>
    </w:p>
    <w:p w:rsidR="0009447A" w:rsidRDefault="0009447A">
      <w:pPr>
        <w:jc w:val="left"/>
      </w:pPr>
    </w:p>
    <w:p w:rsidR="0009447A" w:rsidRDefault="00A45E8A">
      <w:pPr>
        <w:pStyle w:val="Titre2"/>
        <w:jc w:val="left"/>
      </w:pPr>
      <w:bookmarkStart w:id="24" w:name="_Toc445893265"/>
      <w:r>
        <w:t>Sélection nomenclature / Gamme</w:t>
      </w:r>
      <w:bookmarkEnd w:id="24"/>
    </w:p>
    <w:p w:rsidR="0009447A" w:rsidRDefault="0009447A"/>
    <w:p w:rsidR="0009447A" w:rsidRDefault="0009447A"/>
    <w:p w:rsidR="0009447A" w:rsidRDefault="00A45E8A">
      <w:pPr>
        <w:pStyle w:val="Retraitcorpsdetexte3"/>
        <w:tabs>
          <w:tab w:val="clear" w:pos="284"/>
          <w:tab w:val="clear" w:pos="567"/>
          <w:tab w:val="left" w:pos="-284"/>
          <w:tab w:val="left" w:pos="-142"/>
        </w:tabs>
      </w:pPr>
      <w:r>
        <w:t xml:space="preserve">Ce paramétrage définit l’utilisation, par défaut, de l’alternative de gamme et de nomenclature. </w:t>
      </w:r>
      <w:r>
        <w:rPr>
          <w:b/>
          <w:i/>
        </w:rPr>
        <w:t>Saisir</w:t>
      </w:r>
      <w:r>
        <w:t xml:space="preserve"> l’alternative « </w:t>
      </w:r>
      <w:r>
        <w:rPr>
          <w:b/>
          <w:i/>
        </w:rPr>
        <w:t>01</w:t>
      </w:r>
      <w:r>
        <w:t> » pour les gammes de fabrication et l’alternative « </w:t>
      </w:r>
      <w:r>
        <w:rPr>
          <w:b/>
          <w:i/>
        </w:rPr>
        <w:t>01</w:t>
      </w:r>
      <w:r>
        <w:t xml:space="preserve"> » pour les nomenclatures. </w:t>
      </w:r>
      <w:r>
        <w:rPr>
          <w:b/>
          <w:i/>
        </w:rPr>
        <w:t>Valider</w:t>
      </w:r>
      <w:r>
        <w:t xml:space="preserve"> et </w:t>
      </w:r>
      <w:r>
        <w:rPr>
          <w:b/>
          <w:i/>
        </w:rPr>
        <w:t>sauvegarder</w:t>
      </w:r>
      <w:r>
        <w:t>.</w:t>
      </w:r>
    </w:p>
    <w:p w:rsidR="0009447A" w:rsidRDefault="0009447A">
      <w:pPr>
        <w:pStyle w:val="Retraitcorpsdetexte3"/>
        <w:tabs>
          <w:tab w:val="clear" w:pos="284"/>
          <w:tab w:val="clear" w:pos="567"/>
          <w:tab w:val="left" w:pos="-284"/>
          <w:tab w:val="left" w:pos="-142"/>
        </w:tabs>
      </w:pPr>
    </w:p>
    <w:p w:rsidR="0009447A" w:rsidRDefault="00A45E8A">
      <w:pPr>
        <w:pStyle w:val="Retraitcorpsdetexte3"/>
        <w:tabs>
          <w:tab w:val="clear" w:pos="284"/>
          <w:tab w:val="clear" w:pos="567"/>
          <w:tab w:val="left" w:pos="-284"/>
          <w:tab w:val="left" w:pos="-142"/>
        </w:tabs>
      </w:pPr>
      <w:r>
        <w:t>(Un message d’avertissement pourrait apparaître lors de la validation, ne pas en tenir compte et poursuivre l’exécution du traitement).</w:t>
      </w:r>
    </w:p>
    <w:p w:rsidR="0009447A" w:rsidRDefault="0009447A">
      <w:pPr>
        <w:pStyle w:val="Retraitcorpsdetexte3"/>
        <w:tabs>
          <w:tab w:val="clear" w:pos="284"/>
          <w:tab w:val="clear" w:pos="567"/>
          <w:tab w:val="left" w:pos="-284"/>
          <w:tab w:val="left" w:pos="-142"/>
        </w:tabs>
      </w:pPr>
    </w:p>
    <w:p w:rsidR="0009447A" w:rsidRDefault="00A45E8A">
      <w:pPr>
        <w:jc w:val="left"/>
      </w:pPr>
      <w:r>
        <w:tab/>
      </w:r>
      <w:r>
        <w:tab/>
      </w:r>
    </w:p>
    <w:p w:rsidR="0009447A" w:rsidRDefault="00A45E8A">
      <w:pPr>
        <w:pStyle w:val="Titre2"/>
        <w:jc w:val="left"/>
      </w:pPr>
      <w:bookmarkStart w:id="25" w:name="_Toc445893266"/>
      <w:r>
        <w:t>Explosion nomenclature</w:t>
      </w:r>
      <w:bookmarkEnd w:id="25"/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A45E8A">
      <w:pPr>
        <w:tabs>
          <w:tab w:val="clear" w:pos="567"/>
          <w:tab w:val="left" w:pos="-284"/>
        </w:tabs>
        <w:ind w:firstLine="567"/>
      </w:pPr>
      <w:r>
        <w:t>Détermination de la date d’éclatement pour les nomenclatures et les gammes, conserver le paramétrage standard SAP.</w:t>
      </w:r>
    </w:p>
    <w:p w:rsidR="0009447A" w:rsidRDefault="0009447A">
      <w:pPr>
        <w:tabs>
          <w:tab w:val="clear" w:pos="567"/>
          <w:tab w:val="left" w:pos="-284"/>
        </w:tabs>
        <w:ind w:firstLine="567"/>
      </w:pPr>
    </w:p>
    <w:p w:rsidR="0009447A" w:rsidRDefault="00A45E8A">
      <w:pPr>
        <w:tabs>
          <w:tab w:val="clear" w:pos="567"/>
          <w:tab w:val="left" w:pos="-142"/>
        </w:tabs>
        <w:ind w:firstLine="567"/>
      </w:pPr>
      <w:r>
        <w:rPr>
          <w:b/>
          <w:sz w:val="28"/>
        </w:rPr>
        <w:sym w:font="Symbol" w:char="F03E"/>
      </w:r>
      <w:r>
        <w:rPr>
          <w:b/>
          <w:sz w:val="28"/>
        </w:rPr>
        <w:t xml:space="preserve"> </w:t>
      </w:r>
      <w:r>
        <w:rPr>
          <w:b/>
          <w:u w:val="single"/>
        </w:rPr>
        <w:t>Contenu de la table :</w:t>
      </w:r>
      <w:r>
        <w:t xml:space="preserve"> Identique à l’origine, utilisation du standard SAP.</w:t>
      </w:r>
    </w:p>
    <w:p w:rsidR="0009447A" w:rsidRDefault="0009447A">
      <w:pPr>
        <w:ind w:left="567"/>
      </w:pPr>
    </w:p>
    <w:p w:rsidR="0009447A" w:rsidRDefault="0009447A">
      <w:pPr>
        <w:ind w:left="567"/>
      </w:pPr>
    </w:p>
    <w:p w:rsidR="0009447A" w:rsidRDefault="00A45E8A">
      <w:pPr>
        <w:pStyle w:val="Titre2"/>
      </w:pPr>
      <w:bookmarkStart w:id="26" w:name="_Ref463230120"/>
      <w:bookmarkStart w:id="27" w:name="_Ref463230121"/>
      <w:bookmarkStart w:id="28" w:name="_Ref463230129"/>
      <w:bookmarkStart w:id="29" w:name="_Ref464276531"/>
      <w:bookmarkStart w:id="30" w:name="_Toc445893267"/>
      <w:r>
        <w:t>Ordonnancement court terme</w:t>
      </w:r>
      <w:bookmarkEnd w:id="26"/>
      <w:bookmarkEnd w:id="27"/>
      <w:bookmarkEnd w:id="28"/>
      <w:bookmarkEnd w:id="29"/>
      <w:bookmarkEnd w:id="30"/>
    </w:p>
    <w:p w:rsidR="0009447A" w:rsidRDefault="0009447A"/>
    <w:p w:rsidR="0009447A" w:rsidRDefault="0009447A">
      <w:pPr>
        <w:pStyle w:val="Retraitcorpsdetexte3"/>
        <w:tabs>
          <w:tab w:val="clear" w:pos="284"/>
          <w:tab w:val="clear" w:pos="567"/>
          <w:tab w:val="left" w:pos="-709"/>
          <w:tab w:val="left" w:pos="-567"/>
        </w:tabs>
      </w:pPr>
    </w:p>
    <w:p w:rsidR="0009447A" w:rsidRDefault="00A45E8A">
      <w:pPr>
        <w:pStyle w:val="Retraitcorpsdetexte3"/>
        <w:tabs>
          <w:tab w:val="clear" w:pos="284"/>
          <w:tab w:val="clear" w:pos="567"/>
          <w:tab w:val="left" w:pos="-709"/>
          <w:tab w:val="left" w:pos="-567"/>
        </w:tabs>
      </w:pPr>
      <w:r>
        <w:t>Le paramétrage avec type d'ordre « * » et Agent « * » doit être modifié.</w:t>
      </w:r>
    </w:p>
    <w:p w:rsidR="0009447A" w:rsidRDefault="00A45E8A">
      <w:pPr>
        <w:pStyle w:val="Retraitcorpsdetexte3"/>
        <w:tabs>
          <w:tab w:val="clear" w:pos="284"/>
          <w:tab w:val="clear" w:pos="567"/>
          <w:tab w:val="left" w:pos="-709"/>
          <w:tab w:val="left" w:pos="-567"/>
        </w:tabs>
      </w:pPr>
      <w:r>
        <w:rPr>
          <w:i/>
        </w:rPr>
        <w:t xml:space="preserve">Sélectionner </w:t>
      </w:r>
      <w:r>
        <w:t>la division « </w:t>
      </w:r>
      <w:r w:rsidR="00E7543E">
        <w:t>I011</w:t>
      </w:r>
      <w:r>
        <w:t> », type d’ordre « * » et agent « * ».</w:t>
      </w:r>
    </w:p>
    <w:p w:rsidR="0009447A" w:rsidRDefault="0009447A">
      <w:pPr>
        <w:pStyle w:val="Retraitcorpsdetexte3"/>
        <w:tabs>
          <w:tab w:val="clear" w:pos="284"/>
          <w:tab w:val="clear" w:pos="567"/>
          <w:tab w:val="left" w:pos="-709"/>
          <w:tab w:val="left" w:pos="-567"/>
        </w:tabs>
        <w:jc w:val="center"/>
      </w:pPr>
    </w:p>
    <w:p w:rsidR="0009447A" w:rsidRDefault="0009447A">
      <w:pPr>
        <w:pStyle w:val="Retraitcorpsdetexte3"/>
        <w:tabs>
          <w:tab w:val="clear" w:pos="284"/>
          <w:tab w:val="clear" w:pos="567"/>
          <w:tab w:val="left" w:pos="-709"/>
          <w:tab w:val="left" w:pos="-567"/>
        </w:tabs>
      </w:pPr>
    </w:p>
    <w:p w:rsidR="0009447A" w:rsidRDefault="00A45E8A" w:rsidP="00A45E8A">
      <w:pPr>
        <w:numPr>
          <w:ilvl w:val="0"/>
          <w:numId w:val="23"/>
        </w:numPr>
        <w:tabs>
          <w:tab w:val="clear" w:pos="360"/>
          <w:tab w:val="num" w:pos="927"/>
        </w:tabs>
        <w:ind w:left="927"/>
      </w:pPr>
      <w:r>
        <w:t xml:space="preserve">Pour « ordonnancement moyen terme » </w:t>
      </w:r>
    </w:p>
    <w:p w:rsidR="0009447A" w:rsidRDefault="00A45E8A">
      <w:pPr>
        <w:ind w:left="567"/>
        <w:rPr>
          <w:b/>
          <w:i/>
        </w:rPr>
      </w:pPr>
      <w:r>
        <w:rPr>
          <w:i/>
        </w:rPr>
        <w:t xml:space="preserve">Cocher </w:t>
      </w:r>
      <w:r>
        <w:rPr>
          <w:b/>
          <w:i/>
        </w:rPr>
        <w:t>« ordonnancement et besoin capacité ».</w:t>
      </w:r>
    </w:p>
    <w:p w:rsidR="0009447A" w:rsidRDefault="0009447A">
      <w:pPr>
        <w:ind w:left="567"/>
        <w:rPr>
          <w:b/>
          <w:i/>
        </w:rPr>
      </w:pPr>
    </w:p>
    <w:p w:rsidR="0009447A" w:rsidRDefault="00A45E8A" w:rsidP="00A45E8A">
      <w:pPr>
        <w:numPr>
          <w:ilvl w:val="0"/>
          <w:numId w:val="24"/>
        </w:numPr>
        <w:tabs>
          <w:tab w:val="clear" w:pos="360"/>
          <w:tab w:val="num" w:pos="927"/>
        </w:tabs>
        <w:ind w:left="927"/>
        <w:rPr>
          <w:b/>
        </w:rPr>
      </w:pPr>
      <w:r>
        <w:t>Pour « Ordonnancement moyen terme »</w:t>
      </w:r>
    </w:p>
    <w:p w:rsidR="0009447A" w:rsidRDefault="00A45E8A">
      <w:pPr>
        <w:ind w:left="567"/>
        <w:rPr>
          <w:b/>
          <w:i/>
        </w:rPr>
      </w:pPr>
      <w:r>
        <w:rPr>
          <w:i/>
        </w:rPr>
        <w:t xml:space="preserve">Ne pas cocher </w:t>
      </w:r>
      <w:r>
        <w:rPr>
          <w:b/>
          <w:i/>
        </w:rPr>
        <w:t>« ordonnancement et besoin capacité ».</w:t>
      </w:r>
    </w:p>
    <w:p w:rsidR="0009447A" w:rsidRDefault="0009447A">
      <w:pPr>
        <w:ind w:left="567"/>
        <w:rPr>
          <w:b/>
          <w:i/>
        </w:rPr>
      </w:pPr>
    </w:p>
    <w:p w:rsidR="0009447A" w:rsidRDefault="00A45E8A" w:rsidP="00A45E8A">
      <w:pPr>
        <w:numPr>
          <w:ilvl w:val="0"/>
          <w:numId w:val="24"/>
        </w:numPr>
        <w:tabs>
          <w:tab w:val="clear" w:pos="360"/>
          <w:tab w:val="num" w:pos="927"/>
        </w:tabs>
        <w:ind w:left="927"/>
        <w:rPr>
          <w:b/>
        </w:rPr>
      </w:pPr>
      <w:r>
        <w:t>Pour « Ordonnancement long terme »</w:t>
      </w:r>
    </w:p>
    <w:p w:rsidR="0009447A" w:rsidRDefault="00A45E8A">
      <w:pPr>
        <w:ind w:left="567"/>
        <w:rPr>
          <w:b/>
          <w:i/>
        </w:rPr>
      </w:pPr>
      <w:r>
        <w:rPr>
          <w:i/>
        </w:rPr>
        <w:t xml:space="preserve">Cocher </w:t>
      </w:r>
      <w:r>
        <w:rPr>
          <w:b/>
          <w:i/>
        </w:rPr>
        <w:t>« ordonnancement et besoin capacité ».</w:t>
      </w:r>
    </w:p>
    <w:p w:rsidR="0009447A" w:rsidRDefault="0009447A">
      <w:pPr>
        <w:ind w:left="567"/>
        <w:rPr>
          <w:i/>
        </w:rPr>
      </w:pPr>
    </w:p>
    <w:p w:rsidR="0009447A" w:rsidRDefault="00A45E8A" w:rsidP="00A45E8A">
      <w:pPr>
        <w:numPr>
          <w:ilvl w:val="0"/>
          <w:numId w:val="25"/>
        </w:numPr>
        <w:tabs>
          <w:tab w:val="clear" w:pos="360"/>
          <w:tab w:val="num" w:pos="927"/>
        </w:tabs>
        <w:ind w:left="927"/>
        <w:rPr>
          <w:b/>
          <w:i/>
        </w:rPr>
      </w:pPr>
      <w:r>
        <w:t>Pour « commande de l’ordonnancement à court terme »</w:t>
      </w:r>
    </w:p>
    <w:p w:rsidR="0009447A" w:rsidRDefault="00A45E8A">
      <w:pPr>
        <w:ind w:left="567"/>
        <w:rPr>
          <w:b/>
          <w:i/>
        </w:rPr>
      </w:pPr>
      <w:r>
        <w:rPr>
          <w:i/>
        </w:rPr>
        <w:t xml:space="preserve">Sélectionner </w:t>
      </w:r>
      <w:r>
        <w:rPr>
          <w:b/>
          <w:i/>
        </w:rPr>
        <w:t>« type d’ordonnancement amont (2) »</w:t>
      </w:r>
    </w:p>
    <w:p w:rsidR="0009447A" w:rsidRDefault="00A45E8A">
      <w:pPr>
        <w:ind w:left="567"/>
        <w:rPr>
          <w:b/>
          <w:i/>
        </w:rPr>
      </w:pPr>
      <w:r>
        <w:rPr>
          <w:i/>
        </w:rPr>
        <w:t xml:space="preserve">Cocher </w:t>
      </w:r>
      <w:r>
        <w:rPr>
          <w:b/>
          <w:i/>
        </w:rPr>
        <w:t xml:space="preserve">« ord. </w:t>
      </w:r>
      <w:proofErr w:type="spellStart"/>
      <w:r>
        <w:rPr>
          <w:b/>
          <w:i/>
        </w:rPr>
        <w:t>Autom</w:t>
      </w:r>
      <w:proofErr w:type="spellEnd"/>
      <w:r>
        <w:rPr>
          <w:b/>
          <w:i/>
        </w:rPr>
        <w:t xml:space="preserve">. et </w:t>
      </w:r>
      <w:proofErr w:type="spellStart"/>
      <w:r>
        <w:rPr>
          <w:b/>
          <w:i/>
        </w:rPr>
        <w:t>Protoc</w:t>
      </w:r>
      <w:proofErr w:type="spellEnd"/>
      <w:r>
        <w:rPr>
          <w:b/>
          <w:i/>
        </w:rPr>
        <w:t xml:space="preserve">. </w:t>
      </w:r>
      <w:proofErr w:type="spellStart"/>
      <w:r>
        <w:rPr>
          <w:b/>
          <w:i/>
        </w:rPr>
        <w:t>Autom</w:t>
      </w:r>
      <w:proofErr w:type="spellEnd"/>
      <w:r>
        <w:rPr>
          <w:b/>
          <w:i/>
        </w:rPr>
        <w:t>. »</w:t>
      </w:r>
    </w:p>
    <w:p w:rsidR="0009447A" w:rsidRDefault="0009447A">
      <w:pPr>
        <w:ind w:left="567"/>
        <w:jc w:val="center"/>
        <w:rPr>
          <w:b/>
          <w:i/>
        </w:rPr>
      </w:pPr>
    </w:p>
    <w:p w:rsidR="0009447A" w:rsidRDefault="00A45E8A">
      <w:pPr>
        <w:pStyle w:val="Titre3"/>
      </w:pPr>
      <w:bookmarkStart w:id="31" w:name="_Toc445893268"/>
      <w:r>
        <w:t>Planification à long terme / simulation</w:t>
      </w:r>
      <w:bookmarkEnd w:id="31"/>
    </w:p>
    <w:p w:rsidR="0009447A" w:rsidRDefault="0009447A">
      <w:pPr>
        <w:jc w:val="left"/>
      </w:pPr>
    </w:p>
    <w:p w:rsidR="0009447A" w:rsidRDefault="00A45E8A">
      <w:pPr>
        <w:outlineLvl w:val="0"/>
        <w:rPr>
          <w:b/>
          <w:i/>
        </w:rPr>
      </w:pPr>
      <w:r>
        <w:rPr>
          <w:b/>
          <w:i/>
        </w:rPr>
        <w:t>Description :</w:t>
      </w:r>
    </w:p>
    <w:p w:rsidR="0009447A" w:rsidRDefault="00A45E8A">
      <w:pPr>
        <w:pStyle w:val="Retraitcorpsdetexte3"/>
      </w:pPr>
      <w:r>
        <w:t xml:space="preserve">Ce paramétrage permet d'affecter à une division et à un agent d'ordonnancement le ou les scénarios de planification long terme </w:t>
      </w:r>
      <w:proofErr w:type="gramStart"/>
      <w:r>
        <w:t>( ex</w:t>
      </w:r>
      <w:proofErr w:type="gramEnd"/>
      <w:r>
        <w:t xml:space="preserve"> : 020 ou/et 021), en définissant certains paramètres tels que l'ID de sélection long terme, c’est à dire le choix du type de gamme à utiliser pour la planification long terme.</w:t>
      </w:r>
    </w:p>
    <w:p w:rsidR="0009447A" w:rsidRDefault="00A45E8A" w:rsidP="00A45E8A">
      <w:pPr>
        <w:numPr>
          <w:ilvl w:val="0"/>
          <w:numId w:val="5"/>
        </w:numPr>
        <w:rPr>
          <w:i/>
        </w:rPr>
      </w:pPr>
      <w:r>
        <w:rPr>
          <w:i/>
        </w:rPr>
        <w:t xml:space="preserve">Scénario </w:t>
      </w:r>
      <w:proofErr w:type="spellStart"/>
      <w:r>
        <w:rPr>
          <w:i/>
        </w:rPr>
        <w:t>planif</w:t>
      </w:r>
      <w:proofErr w:type="spellEnd"/>
      <w:r>
        <w:rPr>
          <w:i/>
        </w:rPr>
        <w:t xml:space="preserve"> : le scénario de </w:t>
      </w:r>
      <w:proofErr w:type="spellStart"/>
      <w:r>
        <w:rPr>
          <w:i/>
        </w:rPr>
        <w:t>planif</w:t>
      </w:r>
      <w:proofErr w:type="spellEnd"/>
      <w:r>
        <w:rPr>
          <w:i/>
        </w:rPr>
        <w:t xml:space="preserve"> doit au préalable être créé dans la PLT pour cela voir (le chapitre " 12111 créer un scénario"  dans le document FCD-PP-PLT.</w:t>
      </w:r>
    </w:p>
    <w:p w:rsidR="0009447A" w:rsidRDefault="0009447A">
      <w:pPr>
        <w:pStyle w:val="Notedefin"/>
      </w:pPr>
    </w:p>
    <w:p w:rsidR="0009447A" w:rsidRDefault="00A45E8A">
      <w:pPr>
        <w:ind w:firstLine="567"/>
        <w:outlineLvl w:val="0"/>
      </w:pPr>
      <w:r>
        <w:rPr>
          <w:b/>
          <w:i/>
        </w:rPr>
        <w:t>Sélectionner</w:t>
      </w:r>
      <w:r>
        <w:rPr>
          <w:b/>
        </w:rPr>
        <w:t xml:space="preserve"> </w:t>
      </w:r>
      <w:r>
        <w:t>la division</w:t>
      </w:r>
      <w:r>
        <w:rPr>
          <w:b/>
        </w:rPr>
        <w:t xml:space="preserve"> </w:t>
      </w:r>
      <w:r>
        <w:t>« </w:t>
      </w:r>
      <w:r w:rsidR="00E7543E">
        <w:rPr>
          <w:i/>
        </w:rPr>
        <w:t>I011</w:t>
      </w:r>
      <w:r>
        <w:t xml:space="preserve"> », le type d’ordre « * » et l’agent « * ». </w:t>
      </w:r>
      <w:r>
        <w:rPr>
          <w:b/>
          <w:i/>
        </w:rPr>
        <w:t>Cliquer</w:t>
      </w:r>
      <w:r>
        <w:rPr>
          <w:b/>
        </w:rPr>
        <w:t xml:space="preserve"> </w:t>
      </w:r>
      <w:r>
        <w:t>sur « </w:t>
      </w:r>
      <w:r>
        <w:rPr>
          <w:i/>
        </w:rPr>
        <w:t>planification à long terme / simulation</w:t>
      </w:r>
      <w:r>
        <w:t xml:space="preserve"> ». </w:t>
      </w:r>
      <w:r>
        <w:rPr>
          <w:b/>
          <w:i/>
        </w:rPr>
        <w:t>Cliquer</w:t>
      </w:r>
      <w:r>
        <w:rPr>
          <w:b/>
        </w:rPr>
        <w:t xml:space="preserve"> </w:t>
      </w:r>
      <w:r>
        <w:t>sur</w:t>
      </w:r>
      <w:r>
        <w:rPr>
          <w:b/>
        </w:rPr>
        <w:t xml:space="preserve"> </w:t>
      </w:r>
      <w:r>
        <w:t>« </w:t>
      </w:r>
      <w:r>
        <w:rPr>
          <w:i/>
        </w:rPr>
        <w:t>nouvelles entrées</w:t>
      </w:r>
      <w:r>
        <w:t> » pour créer des scénarii.</w:t>
      </w:r>
    </w:p>
    <w:p w:rsidR="0009447A" w:rsidRDefault="0009447A">
      <w:pPr>
        <w:ind w:firstLine="567"/>
        <w:outlineLvl w:val="0"/>
      </w:pPr>
    </w:p>
    <w:p w:rsidR="0009447A" w:rsidRDefault="00A45E8A">
      <w:pPr>
        <w:ind w:firstLine="567"/>
      </w:pPr>
      <w:r>
        <w:rPr>
          <w:b/>
          <w:i/>
        </w:rPr>
        <w:t>Renseigner</w:t>
      </w:r>
      <w:r>
        <w:rPr>
          <w:b/>
        </w:rPr>
        <w:t xml:space="preserve"> </w:t>
      </w:r>
      <w:r>
        <w:t xml:space="preserve">les différents scénarii de planification </w:t>
      </w:r>
      <w:proofErr w:type="gramStart"/>
      <w:r>
        <w:t>( 310</w:t>
      </w:r>
      <w:proofErr w:type="gramEnd"/>
      <w:r>
        <w:t>, 320) :</w:t>
      </w:r>
    </w:p>
    <w:p w:rsidR="0009447A" w:rsidRDefault="0009447A">
      <w:pPr>
        <w:ind w:firstLine="567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72"/>
        <w:gridCol w:w="5172"/>
      </w:tblGrid>
      <w:tr w:rsidR="0009447A">
        <w:tc>
          <w:tcPr>
            <w:tcW w:w="5172" w:type="dxa"/>
          </w:tcPr>
          <w:p w:rsidR="0009447A" w:rsidRDefault="00A45E8A">
            <w:r>
              <w:t>Scénario</w:t>
            </w:r>
          </w:p>
        </w:tc>
        <w:tc>
          <w:tcPr>
            <w:tcW w:w="5172" w:type="dxa"/>
          </w:tcPr>
          <w:p w:rsidR="0009447A" w:rsidRDefault="00A45E8A">
            <w:r>
              <w:t>Désignation du scénario</w:t>
            </w:r>
          </w:p>
        </w:tc>
      </w:tr>
      <w:tr w:rsidR="0009447A">
        <w:tc>
          <w:tcPr>
            <w:tcW w:w="5172" w:type="dxa"/>
          </w:tcPr>
          <w:p w:rsidR="0009447A" w:rsidRDefault="00A45E8A">
            <w:r>
              <w:t>310</w:t>
            </w:r>
          </w:p>
        </w:tc>
        <w:tc>
          <w:tcPr>
            <w:tcW w:w="5172" w:type="dxa"/>
          </w:tcPr>
          <w:p w:rsidR="0009447A" w:rsidRDefault="00A45E8A">
            <w:r>
              <w:t xml:space="preserve">Scénario </w:t>
            </w:r>
            <w:r w:rsidR="00E7543E">
              <w:t>PARIS</w:t>
            </w:r>
            <w:r>
              <w:t xml:space="preserve"> sans remontée du plan </w:t>
            </w:r>
            <w:proofErr w:type="spellStart"/>
            <w:r>
              <w:t>prod</w:t>
            </w:r>
            <w:proofErr w:type="spellEnd"/>
          </w:p>
        </w:tc>
      </w:tr>
      <w:tr w:rsidR="0009447A">
        <w:tc>
          <w:tcPr>
            <w:tcW w:w="5172" w:type="dxa"/>
          </w:tcPr>
          <w:p w:rsidR="0009447A" w:rsidRDefault="00A45E8A">
            <w:r>
              <w:t>320</w:t>
            </w:r>
          </w:p>
        </w:tc>
        <w:tc>
          <w:tcPr>
            <w:tcW w:w="5172" w:type="dxa"/>
          </w:tcPr>
          <w:p w:rsidR="0009447A" w:rsidRDefault="00A45E8A">
            <w:r>
              <w:t xml:space="preserve">Scénario </w:t>
            </w:r>
            <w:r w:rsidR="00E7543E">
              <w:t>PARIS</w:t>
            </w:r>
            <w:r>
              <w:t xml:space="preserve"> avec remontée du plan </w:t>
            </w:r>
            <w:proofErr w:type="spellStart"/>
            <w:r>
              <w:t>prod</w:t>
            </w:r>
            <w:proofErr w:type="spellEnd"/>
          </w:p>
        </w:tc>
      </w:tr>
    </w:tbl>
    <w:p w:rsidR="0009447A" w:rsidRDefault="0009447A">
      <w:pPr>
        <w:ind w:firstLine="567"/>
      </w:pPr>
    </w:p>
    <w:p w:rsidR="0009447A" w:rsidRDefault="00A45E8A">
      <w:pPr>
        <w:ind w:firstLine="567"/>
        <w:rPr>
          <w:i/>
        </w:rPr>
      </w:pPr>
      <w:r>
        <w:t>Pour la description des scénarii voir le document</w:t>
      </w:r>
      <w:r>
        <w:rPr>
          <w:i/>
        </w:rPr>
        <w:t xml:space="preserve"> </w:t>
      </w:r>
      <w:r>
        <w:rPr>
          <w:b/>
          <w:i/>
        </w:rPr>
        <w:t>FCD-PP-PLT.</w:t>
      </w:r>
    </w:p>
    <w:p w:rsidR="0009447A" w:rsidRDefault="0009447A">
      <w:pPr>
        <w:ind w:firstLine="567"/>
        <w:rPr>
          <w:i/>
        </w:rPr>
      </w:pPr>
    </w:p>
    <w:p w:rsidR="0009447A" w:rsidRDefault="00A45E8A">
      <w:pPr>
        <w:ind w:firstLine="567"/>
      </w:pPr>
      <w:r>
        <w:rPr>
          <w:i/>
        </w:rPr>
        <w:t xml:space="preserve"> </w:t>
      </w:r>
      <w:r>
        <w:rPr>
          <w:b/>
          <w:i/>
        </w:rPr>
        <w:t>Renseigner</w:t>
      </w:r>
      <w:r>
        <w:rPr>
          <w:b/>
        </w:rPr>
        <w:t xml:space="preserve"> </w:t>
      </w:r>
      <w:r>
        <w:t xml:space="preserve">les principales zones (niveau d'ordonnancement, ID de sélection long terme …) / </w:t>
      </w:r>
      <w:r>
        <w:rPr>
          <w:b/>
          <w:i/>
        </w:rPr>
        <w:t>Sauvegarder</w:t>
      </w:r>
      <w:r>
        <w:t>.</w:t>
      </w:r>
    </w:p>
    <w:p w:rsidR="0009447A" w:rsidRDefault="0009447A">
      <w:pPr>
        <w:pStyle w:val="Notedefin"/>
      </w:pPr>
    </w:p>
    <w:p w:rsidR="0009447A" w:rsidRDefault="00A45E8A" w:rsidP="00A45E8A">
      <w:pPr>
        <w:numPr>
          <w:ilvl w:val="0"/>
          <w:numId w:val="5"/>
        </w:numPr>
        <w:rPr>
          <w:i/>
        </w:rPr>
      </w:pPr>
      <w:r>
        <w:rPr>
          <w:i/>
        </w:rPr>
        <w:t xml:space="preserve">Scénario </w:t>
      </w:r>
      <w:proofErr w:type="spellStart"/>
      <w:r>
        <w:rPr>
          <w:i/>
        </w:rPr>
        <w:t>planif</w:t>
      </w:r>
      <w:proofErr w:type="spellEnd"/>
      <w:r>
        <w:rPr>
          <w:i/>
        </w:rPr>
        <w:t xml:space="preserve"> : le scénario de </w:t>
      </w:r>
      <w:proofErr w:type="spellStart"/>
      <w:r>
        <w:rPr>
          <w:i/>
        </w:rPr>
        <w:t>planif</w:t>
      </w:r>
      <w:proofErr w:type="spellEnd"/>
      <w:r>
        <w:rPr>
          <w:i/>
        </w:rPr>
        <w:t xml:space="preserve"> doit au préalable être créé dans la PLT pour cela voir (le chapitre " 12111 créer un scénario"  dans le document </w:t>
      </w:r>
      <w:r>
        <w:rPr>
          <w:b/>
          <w:i/>
        </w:rPr>
        <w:t>FCD-PP-PLT</w:t>
      </w:r>
      <w:r>
        <w:rPr>
          <w:i/>
        </w:rPr>
        <w:t>.</w:t>
      </w:r>
    </w:p>
    <w:p w:rsidR="0009447A" w:rsidRDefault="0009447A">
      <w:pPr>
        <w:rPr>
          <w:i/>
        </w:rPr>
      </w:pPr>
    </w:p>
    <w:p w:rsidR="0009447A" w:rsidRDefault="0009447A">
      <w:pPr>
        <w:rPr>
          <w:i/>
        </w:rPr>
      </w:pPr>
    </w:p>
    <w:p w:rsidR="0009447A" w:rsidRDefault="00A45E8A">
      <w:pPr>
        <w:tabs>
          <w:tab w:val="clear" w:pos="567"/>
          <w:tab w:val="left" w:pos="1134"/>
        </w:tabs>
        <w:rPr>
          <w:i/>
          <w:u w:val="single"/>
        </w:rPr>
      </w:pPr>
      <w:r>
        <w:rPr>
          <w:i/>
          <w:u w:val="single"/>
        </w:rPr>
        <w:t>§ Planification à long terme</w:t>
      </w:r>
    </w:p>
    <w:p w:rsidR="0009447A" w:rsidRDefault="0009447A">
      <w:pPr>
        <w:rPr>
          <w:i/>
        </w:rPr>
      </w:pPr>
    </w:p>
    <w:p w:rsidR="0009447A" w:rsidRDefault="00A45E8A" w:rsidP="00A45E8A">
      <w:pPr>
        <w:numPr>
          <w:ilvl w:val="0"/>
          <w:numId w:val="6"/>
        </w:numPr>
        <w:rPr>
          <w:b/>
          <w:u w:val="single"/>
        </w:rPr>
      </w:pPr>
      <w:r>
        <w:rPr>
          <w:b/>
          <w:u w:val="single"/>
        </w:rPr>
        <w:t>Niveau d'ordonnancement :</w:t>
      </w:r>
    </w:p>
    <w:p w:rsidR="0009447A" w:rsidRDefault="0009447A">
      <w:pPr>
        <w:ind w:left="284"/>
        <w:rPr>
          <w:b/>
          <w:u w:val="single"/>
        </w:rPr>
      </w:pPr>
    </w:p>
    <w:p w:rsidR="0009447A" w:rsidRDefault="00A45E8A">
      <w:pPr>
        <w:tabs>
          <w:tab w:val="clear" w:pos="567"/>
          <w:tab w:val="left" w:pos="1134"/>
        </w:tabs>
        <w:rPr>
          <w:i/>
        </w:rPr>
      </w:pPr>
      <w:r>
        <w:rPr>
          <w:i/>
        </w:rPr>
        <w:tab/>
      </w:r>
      <w:r>
        <w:rPr>
          <w:i/>
        </w:rPr>
        <w:tab/>
        <w:t xml:space="preserve">Pour le scénario (310) : </w:t>
      </w:r>
      <w:r>
        <w:rPr>
          <w:b/>
          <w:i/>
        </w:rPr>
        <w:t>Sélectionner</w:t>
      </w:r>
      <w:r>
        <w:rPr>
          <w:b/>
          <w:sz w:val="28"/>
        </w:rPr>
        <w:t xml:space="preserve"> </w:t>
      </w:r>
      <w:r>
        <w:t>« </w:t>
      </w:r>
      <w:r>
        <w:rPr>
          <w:i/>
        </w:rPr>
        <w:t>Planification long terme : </w:t>
      </w:r>
      <w:r>
        <w:rPr>
          <w:b/>
          <w:i/>
        </w:rPr>
        <w:t>3</w:t>
      </w:r>
      <w:r>
        <w:rPr>
          <w:i/>
        </w:rPr>
        <w:t> ».</w:t>
      </w:r>
    </w:p>
    <w:p w:rsidR="0009447A" w:rsidRDefault="0009447A">
      <w:pPr>
        <w:tabs>
          <w:tab w:val="clear" w:pos="567"/>
          <w:tab w:val="left" w:pos="1134"/>
        </w:tabs>
        <w:rPr>
          <w:i/>
        </w:rPr>
      </w:pPr>
    </w:p>
    <w:p w:rsidR="0009447A" w:rsidRDefault="00A45E8A">
      <w:pPr>
        <w:tabs>
          <w:tab w:val="clear" w:pos="567"/>
          <w:tab w:val="left" w:pos="1134"/>
        </w:tabs>
        <w:rPr>
          <w:i/>
        </w:rPr>
      </w:pPr>
      <w:r>
        <w:rPr>
          <w:i/>
        </w:rPr>
        <w:tab/>
      </w:r>
      <w:r>
        <w:rPr>
          <w:i/>
        </w:rPr>
        <w:tab/>
        <w:t xml:space="preserve">Pour les </w:t>
      </w:r>
      <w:proofErr w:type="spellStart"/>
      <w:r>
        <w:rPr>
          <w:i/>
        </w:rPr>
        <w:t>scénrio</w:t>
      </w:r>
      <w:proofErr w:type="spellEnd"/>
      <w:r>
        <w:rPr>
          <w:i/>
        </w:rPr>
        <w:t xml:space="preserve"> (</w:t>
      </w:r>
      <w:proofErr w:type="gramStart"/>
      <w:r>
        <w:rPr>
          <w:i/>
        </w:rPr>
        <w:t>320 )</w:t>
      </w:r>
      <w:proofErr w:type="gramEnd"/>
      <w:r>
        <w:rPr>
          <w:i/>
        </w:rPr>
        <w:t xml:space="preserve"> : </w:t>
      </w:r>
      <w:r>
        <w:rPr>
          <w:b/>
          <w:i/>
        </w:rPr>
        <w:t>Sélectionner</w:t>
      </w:r>
      <w:r>
        <w:rPr>
          <w:b/>
          <w:sz w:val="28"/>
        </w:rPr>
        <w:t xml:space="preserve"> </w:t>
      </w:r>
      <w:r>
        <w:t>« </w:t>
      </w:r>
      <w:r>
        <w:rPr>
          <w:i/>
        </w:rPr>
        <w:t>Planification court terme : </w:t>
      </w:r>
      <w:r>
        <w:rPr>
          <w:b/>
          <w:i/>
        </w:rPr>
        <w:t>1</w:t>
      </w:r>
      <w:r>
        <w:rPr>
          <w:i/>
        </w:rPr>
        <w:t> ».</w:t>
      </w:r>
    </w:p>
    <w:p w:rsidR="0009447A" w:rsidRDefault="0009447A">
      <w:pPr>
        <w:tabs>
          <w:tab w:val="clear" w:pos="567"/>
          <w:tab w:val="left" w:pos="1134"/>
        </w:tabs>
        <w:rPr>
          <w:i/>
        </w:rPr>
      </w:pPr>
    </w:p>
    <w:p w:rsidR="0009447A" w:rsidRDefault="00A45E8A" w:rsidP="00A45E8A">
      <w:pPr>
        <w:pStyle w:val="Notedefin"/>
        <w:numPr>
          <w:ilvl w:val="0"/>
          <w:numId w:val="7"/>
        </w:numPr>
        <w:tabs>
          <w:tab w:val="clear" w:pos="284"/>
          <w:tab w:val="clear" w:pos="567"/>
          <w:tab w:val="left" w:pos="-709"/>
          <w:tab w:val="left" w:pos="-142"/>
        </w:tabs>
      </w:pPr>
      <w:r>
        <w:rPr>
          <w:b/>
          <w:u w:val="single"/>
        </w:rPr>
        <w:t xml:space="preserve">ID sélection. long </w:t>
      </w:r>
      <w:proofErr w:type="gramStart"/>
      <w:r>
        <w:rPr>
          <w:b/>
          <w:u w:val="single"/>
        </w:rPr>
        <w:t>t. :</w:t>
      </w:r>
      <w:proofErr w:type="gramEnd"/>
      <w:r>
        <w:t xml:space="preserve"> Permet de sélectionner le type de gamme à utiliser (01 = gamme standard, 03 = gamme long terme …) et de donner des priorités en cas d'absence de la gamme principale et de présence d'autres gammes. </w:t>
      </w:r>
      <w:r>
        <w:rPr>
          <w:b/>
          <w:i/>
        </w:rPr>
        <w:t>Sélectionner</w:t>
      </w:r>
      <w:r>
        <w:t xml:space="preserve"> le</w:t>
      </w:r>
      <w:r>
        <w:rPr>
          <w:i/>
        </w:rPr>
        <w:t xml:space="preserve"> type </w:t>
      </w:r>
      <w:r>
        <w:t>« </w:t>
      </w:r>
      <w:r>
        <w:rPr>
          <w:b/>
          <w:i/>
        </w:rPr>
        <w:t>03</w:t>
      </w:r>
      <w:r>
        <w:t> ».</w:t>
      </w:r>
    </w:p>
    <w:p w:rsidR="0009447A" w:rsidRDefault="0009447A">
      <w:pPr>
        <w:pStyle w:val="Notedefin"/>
        <w:tabs>
          <w:tab w:val="clear" w:pos="284"/>
          <w:tab w:val="clear" w:pos="567"/>
          <w:tab w:val="left" w:pos="-709"/>
          <w:tab w:val="left" w:pos="-142"/>
        </w:tabs>
        <w:ind w:left="284"/>
      </w:pPr>
    </w:p>
    <w:p w:rsidR="0009447A" w:rsidRDefault="00A45E8A">
      <w:pPr>
        <w:tabs>
          <w:tab w:val="clear" w:pos="567"/>
          <w:tab w:val="left" w:pos="1134"/>
        </w:tabs>
        <w:rPr>
          <w:i/>
        </w:rPr>
      </w:pPr>
      <w:r>
        <w:rPr>
          <w:i/>
        </w:rPr>
        <w:tab/>
      </w:r>
      <w:r>
        <w:rPr>
          <w:i/>
        </w:rPr>
        <w:tab/>
        <w:t xml:space="preserve">Pour le scénario (310) : </w:t>
      </w:r>
      <w:r>
        <w:rPr>
          <w:b/>
          <w:i/>
        </w:rPr>
        <w:t>Sélectionner</w:t>
      </w:r>
      <w:r>
        <w:rPr>
          <w:b/>
        </w:rPr>
        <w:t xml:space="preserve"> </w:t>
      </w:r>
      <w:r>
        <w:t>le type « </w:t>
      </w:r>
      <w:r>
        <w:rPr>
          <w:b/>
          <w:i/>
        </w:rPr>
        <w:t>3</w:t>
      </w:r>
      <w:r>
        <w:rPr>
          <w:i/>
        </w:rPr>
        <w:t> ».</w:t>
      </w:r>
    </w:p>
    <w:p w:rsidR="0009447A" w:rsidRDefault="0009447A">
      <w:pPr>
        <w:tabs>
          <w:tab w:val="clear" w:pos="567"/>
          <w:tab w:val="left" w:pos="1134"/>
        </w:tabs>
        <w:rPr>
          <w:i/>
        </w:rPr>
      </w:pPr>
    </w:p>
    <w:p w:rsidR="0009447A" w:rsidRDefault="00A45E8A">
      <w:pPr>
        <w:tabs>
          <w:tab w:val="clear" w:pos="567"/>
          <w:tab w:val="left" w:pos="1134"/>
        </w:tabs>
        <w:rPr>
          <w:sz w:val="28"/>
        </w:rPr>
      </w:pPr>
      <w:r>
        <w:rPr>
          <w:i/>
        </w:rPr>
        <w:tab/>
      </w:r>
      <w:r>
        <w:rPr>
          <w:i/>
        </w:rPr>
        <w:tab/>
        <w:t>Pour le scénario (</w:t>
      </w:r>
      <w:proofErr w:type="gramStart"/>
      <w:r>
        <w:rPr>
          <w:i/>
        </w:rPr>
        <w:t>320 )</w:t>
      </w:r>
      <w:proofErr w:type="gramEnd"/>
      <w:r>
        <w:rPr>
          <w:i/>
        </w:rPr>
        <w:t xml:space="preserve"> : </w:t>
      </w:r>
      <w:r>
        <w:rPr>
          <w:b/>
          <w:i/>
        </w:rPr>
        <w:t>Sélectionner</w:t>
      </w:r>
      <w:r>
        <w:rPr>
          <w:b/>
          <w:sz w:val="28"/>
        </w:rPr>
        <w:t xml:space="preserve"> </w:t>
      </w:r>
      <w:r>
        <w:t>le type « </w:t>
      </w:r>
      <w:r>
        <w:rPr>
          <w:i/>
        </w:rPr>
        <w:t> </w:t>
      </w:r>
      <w:r>
        <w:rPr>
          <w:b/>
          <w:i/>
        </w:rPr>
        <w:t>1</w:t>
      </w:r>
      <w:r>
        <w:rPr>
          <w:i/>
        </w:rPr>
        <w:t> ».</w:t>
      </w:r>
    </w:p>
    <w:p w:rsidR="0009447A" w:rsidRDefault="0009447A"/>
    <w:p w:rsidR="0009447A" w:rsidRDefault="0009447A"/>
    <w:p w:rsidR="0009447A" w:rsidRDefault="00A45E8A" w:rsidP="00A45E8A">
      <w:pPr>
        <w:numPr>
          <w:ilvl w:val="0"/>
          <w:numId w:val="8"/>
        </w:numPr>
      </w:pPr>
      <w:r>
        <w:rPr>
          <w:b/>
          <w:u w:val="single"/>
        </w:rPr>
        <w:t>Ordonnancement :</w:t>
      </w:r>
      <w:r>
        <w:t xml:space="preserve"> </w:t>
      </w:r>
      <w:r>
        <w:rPr>
          <w:b/>
          <w:i/>
        </w:rPr>
        <w:t>Cocher</w:t>
      </w:r>
      <w:r>
        <w:t xml:space="preserve"> la case de façon à gérer l'ordonnancement pour tous les scénarii.</w:t>
      </w:r>
    </w:p>
    <w:p w:rsidR="0009447A" w:rsidRDefault="0009447A"/>
    <w:p w:rsidR="0009447A" w:rsidRDefault="00A45E8A" w:rsidP="00A45E8A">
      <w:pPr>
        <w:numPr>
          <w:ilvl w:val="0"/>
          <w:numId w:val="9"/>
        </w:numPr>
      </w:pPr>
      <w:r>
        <w:rPr>
          <w:b/>
          <w:u w:val="single"/>
        </w:rPr>
        <w:t>Besoin capacité :</w:t>
      </w:r>
      <w:r>
        <w:t xml:space="preserve"> </w:t>
      </w:r>
      <w:r>
        <w:rPr>
          <w:b/>
          <w:i/>
        </w:rPr>
        <w:t>Cocher</w:t>
      </w:r>
      <w:r>
        <w:t xml:space="preserve"> la case de façon à gérer les capacités pour tous les scénarii.</w:t>
      </w:r>
    </w:p>
    <w:p w:rsidR="0009447A" w:rsidRDefault="0009447A">
      <w:pPr>
        <w:ind w:left="284"/>
        <w:rPr>
          <w:b/>
          <w:u w:val="single"/>
        </w:rPr>
      </w:pPr>
    </w:p>
    <w:p w:rsidR="0009447A" w:rsidRDefault="0009447A">
      <w:pPr>
        <w:ind w:left="284"/>
        <w:rPr>
          <w:b/>
          <w:u w:val="single"/>
        </w:rPr>
      </w:pPr>
    </w:p>
    <w:p w:rsidR="0009447A" w:rsidRDefault="00A45E8A">
      <w:pPr>
        <w:tabs>
          <w:tab w:val="clear" w:pos="567"/>
          <w:tab w:val="left" w:pos="1134"/>
        </w:tabs>
        <w:rPr>
          <w:i/>
          <w:u w:val="single"/>
        </w:rPr>
      </w:pPr>
      <w:r>
        <w:rPr>
          <w:i/>
          <w:u w:val="single"/>
        </w:rPr>
        <w:t>§ Adaptation des délais</w:t>
      </w:r>
    </w:p>
    <w:p w:rsidR="0009447A" w:rsidRDefault="0009447A">
      <w:pPr>
        <w:tabs>
          <w:tab w:val="clear" w:pos="567"/>
          <w:tab w:val="left" w:pos="1134"/>
        </w:tabs>
      </w:pPr>
    </w:p>
    <w:p w:rsidR="0009447A" w:rsidRDefault="00A45E8A" w:rsidP="00A45E8A">
      <w:pPr>
        <w:numPr>
          <w:ilvl w:val="0"/>
          <w:numId w:val="2"/>
        </w:numPr>
      </w:pPr>
      <w:r>
        <w:rPr>
          <w:b/>
          <w:u w:val="single"/>
        </w:rPr>
        <w:t>Adaptation délai dans l’ordonnancement </w:t>
      </w:r>
      <w:r>
        <w:rPr>
          <w:b/>
        </w:rPr>
        <w:t>:</w:t>
      </w:r>
      <w:r>
        <w:rPr>
          <w:b/>
          <w:i/>
        </w:rPr>
        <w:t xml:space="preserve"> </w:t>
      </w:r>
      <w:r>
        <w:t>Détermine pour l’ordonnancement à capacité infinie si et de quelle manière les dates planifiées ou les dates de besoins dépendants doivent être ajustées. En standard le système propose quatre solutions :</w:t>
      </w:r>
    </w:p>
    <w:p w:rsidR="0009447A" w:rsidRDefault="0009447A">
      <w:pPr>
        <w:pStyle w:val="Notedefin"/>
      </w:pPr>
    </w:p>
    <w:p w:rsidR="0009447A" w:rsidRDefault="00A45E8A" w:rsidP="00A45E8A">
      <w:pPr>
        <w:numPr>
          <w:ilvl w:val="0"/>
          <w:numId w:val="11"/>
        </w:numPr>
        <w:tabs>
          <w:tab w:val="clear" w:pos="360"/>
          <w:tab w:val="clear" w:pos="567"/>
          <w:tab w:val="left" w:pos="1134"/>
          <w:tab w:val="num" w:pos="1499"/>
        </w:tabs>
        <w:ind w:left="1499"/>
      </w:pPr>
      <w:r>
        <w:t>« </w:t>
      </w:r>
      <w:r>
        <w:rPr>
          <w:b/>
          <w:i/>
        </w:rPr>
        <w:t>A blanc </w:t>
      </w:r>
      <w:r>
        <w:t xml:space="preserve">» : Les dates planifiées sont ajustées et les dates de besoins dépendants des composants sont </w:t>
      </w:r>
      <w:proofErr w:type="gramStart"/>
      <w:r>
        <w:t>placés</w:t>
      </w:r>
      <w:proofErr w:type="gramEnd"/>
      <w:r>
        <w:t xml:space="preserve"> aux dates de  début des opérations.</w:t>
      </w:r>
    </w:p>
    <w:p w:rsidR="0009447A" w:rsidRDefault="00A45E8A" w:rsidP="00A45E8A">
      <w:pPr>
        <w:numPr>
          <w:ilvl w:val="0"/>
          <w:numId w:val="12"/>
        </w:numPr>
        <w:tabs>
          <w:tab w:val="clear" w:pos="360"/>
          <w:tab w:val="clear" w:pos="567"/>
          <w:tab w:val="left" w:pos="1134"/>
          <w:tab w:val="num" w:pos="1499"/>
        </w:tabs>
        <w:ind w:left="1499"/>
      </w:pPr>
      <w:r>
        <w:t>« </w:t>
      </w:r>
      <w:r>
        <w:rPr>
          <w:b/>
          <w:i/>
        </w:rPr>
        <w:t>1</w:t>
      </w:r>
      <w:r>
        <w:t xml:space="preserve"> » : Les dates planifiées sont ajustées et les dates de besoins secondaires des composants sont </w:t>
      </w:r>
      <w:proofErr w:type="gramStart"/>
      <w:r>
        <w:t>placés</w:t>
      </w:r>
      <w:proofErr w:type="gramEnd"/>
      <w:r>
        <w:t xml:space="preserve"> à la date de  début de l’ordre.</w:t>
      </w:r>
    </w:p>
    <w:p w:rsidR="0009447A" w:rsidRDefault="00A45E8A" w:rsidP="00A45E8A">
      <w:pPr>
        <w:numPr>
          <w:ilvl w:val="0"/>
          <w:numId w:val="12"/>
        </w:numPr>
        <w:tabs>
          <w:tab w:val="clear" w:pos="360"/>
          <w:tab w:val="clear" w:pos="567"/>
          <w:tab w:val="left" w:pos="1134"/>
          <w:tab w:val="num" w:pos="1499"/>
        </w:tabs>
        <w:ind w:left="1499"/>
      </w:pPr>
      <w:r>
        <w:t>« </w:t>
      </w:r>
      <w:r>
        <w:rPr>
          <w:b/>
          <w:i/>
        </w:rPr>
        <w:t>2</w:t>
      </w:r>
      <w:r>
        <w:t xml:space="preserve"> » : Les dates planifiées ne sont pas ajustées et les dates de besoins dépendants des composants sont </w:t>
      </w:r>
      <w:proofErr w:type="gramStart"/>
      <w:r>
        <w:t>placés</w:t>
      </w:r>
      <w:proofErr w:type="gramEnd"/>
      <w:r>
        <w:t xml:space="preserve"> aux dates de  début des opérations.</w:t>
      </w:r>
    </w:p>
    <w:p w:rsidR="0009447A" w:rsidRDefault="00A45E8A" w:rsidP="00A45E8A">
      <w:pPr>
        <w:numPr>
          <w:ilvl w:val="0"/>
          <w:numId w:val="12"/>
        </w:numPr>
        <w:tabs>
          <w:tab w:val="clear" w:pos="360"/>
          <w:tab w:val="clear" w:pos="567"/>
          <w:tab w:val="left" w:pos="1134"/>
          <w:tab w:val="num" w:pos="1499"/>
        </w:tabs>
        <w:ind w:left="1499"/>
      </w:pPr>
      <w:r>
        <w:t xml:space="preserve"> « </w:t>
      </w:r>
      <w:r>
        <w:rPr>
          <w:b/>
          <w:i/>
        </w:rPr>
        <w:t>3</w:t>
      </w:r>
      <w:r>
        <w:t xml:space="preserve"> » : Les dates planifiées ne sont pas ajustées et les dates de besoins secondaires des composants sont </w:t>
      </w:r>
      <w:proofErr w:type="gramStart"/>
      <w:r>
        <w:t>placés</w:t>
      </w:r>
      <w:proofErr w:type="gramEnd"/>
      <w:r>
        <w:t xml:space="preserve"> à la date de  fin planifiée de l’ordre.</w:t>
      </w:r>
    </w:p>
    <w:p w:rsidR="0009447A" w:rsidRDefault="0009447A">
      <w:pPr>
        <w:ind w:left="284"/>
      </w:pPr>
    </w:p>
    <w:p w:rsidR="0009447A" w:rsidRDefault="00A45E8A">
      <w:pPr>
        <w:tabs>
          <w:tab w:val="clear" w:pos="284"/>
          <w:tab w:val="clear" w:pos="567"/>
          <w:tab w:val="left" w:pos="-426"/>
          <w:tab w:val="left" w:pos="-142"/>
        </w:tabs>
        <w:ind w:firstLine="567"/>
      </w:pPr>
      <w:r>
        <w:t xml:space="preserve">Pour </w:t>
      </w:r>
      <w:r w:rsidR="00E7543E">
        <w:t>PARIS</w:t>
      </w:r>
      <w:r>
        <w:t xml:space="preserve"> </w:t>
      </w:r>
      <w:r>
        <w:rPr>
          <w:b/>
          <w:i/>
        </w:rPr>
        <w:t>laisser à blanc</w:t>
      </w:r>
      <w:r>
        <w:t>, adapter les dates planifiées et les besoins aux dates de début d’opérations.</w:t>
      </w:r>
    </w:p>
    <w:p w:rsidR="0009447A" w:rsidRDefault="0009447A">
      <w:pPr>
        <w:tabs>
          <w:tab w:val="clear" w:pos="284"/>
          <w:tab w:val="clear" w:pos="567"/>
          <w:tab w:val="left" w:pos="-426"/>
          <w:tab w:val="left" w:pos="-142"/>
        </w:tabs>
        <w:ind w:firstLine="567"/>
      </w:pPr>
    </w:p>
    <w:p w:rsidR="0009447A" w:rsidRDefault="00A45E8A" w:rsidP="00A45E8A">
      <w:pPr>
        <w:numPr>
          <w:ilvl w:val="0"/>
          <w:numId w:val="2"/>
        </w:numPr>
      </w:pPr>
      <w:r>
        <w:rPr>
          <w:b/>
          <w:u w:val="single"/>
        </w:rPr>
        <w:t>Adaptation délai dans la planification des capacités :</w:t>
      </w:r>
      <w:r>
        <w:rPr>
          <w:b/>
          <w:i/>
        </w:rPr>
        <w:t xml:space="preserve"> </w:t>
      </w:r>
      <w:r>
        <w:t>Ce code permet de déterminer la façon d’adapter les dates des besoins dépendants en cas d’adaptation des dates de référence de l’OP. En standard le système propose plusieurs solutions :</w:t>
      </w:r>
    </w:p>
    <w:p w:rsidR="0009447A" w:rsidRDefault="0009447A">
      <w:pPr>
        <w:ind w:left="284"/>
        <w:rPr>
          <w:b/>
          <w:u w:val="single"/>
        </w:rPr>
      </w:pPr>
    </w:p>
    <w:p w:rsidR="0009447A" w:rsidRDefault="00A45E8A" w:rsidP="00A45E8A">
      <w:pPr>
        <w:numPr>
          <w:ilvl w:val="0"/>
          <w:numId w:val="13"/>
        </w:numPr>
        <w:tabs>
          <w:tab w:val="clear" w:pos="360"/>
          <w:tab w:val="num" w:pos="1418"/>
        </w:tabs>
        <w:ind w:left="1418" w:hanging="284"/>
      </w:pPr>
      <w:r>
        <w:t>Toujours adapter les dates planifiées et les besoins.</w:t>
      </w:r>
    </w:p>
    <w:p w:rsidR="0009447A" w:rsidRDefault="00A45E8A" w:rsidP="00A45E8A">
      <w:pPr>
        <w:numPr>
          <w:ilvl w:val="0"/>
          <w:numId w:val="13"/>
        </w:numPr>
        <w:tabs>
          <w:tab w:val="clear" w:pos="360"/>
          <w:tab w:val="num" w:pos="1418"/>
        </w:tabs>
        <w:ind w:left="1418" w:hanging="284"/>
      </w:pPr>
      <w:r>
        <w:t xml:space="preserve"> Adapter les dates planifiées et les besoins si retard (date de livraison ne pouvant pas être </w:t>
      </w:r>
      <w:proofErr w:type="gramStart"/>
      <w:r>
        <w:t>respecter</w:t>
      </w:r>
      <w:proofErr w:type="gramEnd"/>
      <w:r>
        <w:t>.</w:t>
      </w:r>
    </w:p>
    <w:p w:rsidR="0009447A" w:rsidRDefault="00A45E8A" w:rsidP="00A45E8A">
      <w:pPr>
        <w:numPr>
          <w:ilvl w:val="0"/>
          <w:numId w:val="13"/>
        </w:numPr>
        <w:tabs>
          <w:tab w:val="clear" w:pos="360"/>
          <w:tab w:val="num" w:pos="1418"/>
        </w:tabs>
        <w:ind w:left="1418" w:hanging="284"/>
      </w:pPr>
      <w:r>
        <w:t>Ne pas adapter les dates planifiées et les besoins.</w:t>
      </w:r>
    </w:p>
    <w:p w:rsidR="0009447A" w:rsidRDefault="0009447A">
      <w:pPr>
        <w:ind w:left="1134"/>
      </w:pPr>
    </w:p>
    <w:p w:rsidR="0009447A" w:rsidRDefault="00A45E8A">
      <w:pPr>
        <w:tabs>
          <w:tab w:val="clear" w:pos="284"/>
          <w:tab w:val="clear" w:pos="567"/>
          <w:tab w:val="left" w:pos="-426"/>
          <w:tab w:val="left" w:pos="-142"/>
        </w:tabs>
        <w:ind w:firstLine="567"/>
      </w:pPr>
      <w:r>
        <w:t xml:space="preserve">Pour </w:t>
      </w:r>
      <w:r w:rsidR="00E7543E">
        <w:t>PARIS</w:t>
      </w:r>
      <w:r>
        <w:t xml:space="preserve"> </w:t>
      </w:r>
      <w:proofErr w:type="gramStart"/>
      <w:r>
        <w:rPr>
          <w:b/>
          <w:i/>
        </w:rPr>
        <w:t>laisser</w:t>
      </w:r>
      <w:proofErr w:type="gramEnd"/>
      <w:r>
        <w:rPr>
          <w:b/>
          <w:i/>
        </w:rPr>
        <w:t xml:space="preserve"> à blanc</w:t>
      </w:r>
      <w:r>
        <w:t>, les dates de référence sont toujours adaptées et les dates des besoins dépendants des composants correspondent à la date de début planifié de l’OP.</w:t>
      </w:r>
    </w:p>
    <w:p w:rsidR="0009447A" w:rsidRDefault="0009447A">
      <w:pPr>
        <w:ind w:left="284"/>
      </w:pPr>
    </w:p>
    <w:p w:rsidR="0009447A" w:rsidRDefault="0009447A">
      <w:pPr>
        <w:ind w:left="284"/>
      </w:pPr>
    </w:p>
    <w:p w:rsidR="0009447A" w:rsidRDefault="00A45E8A">
      <w:pPr>
        <w:tabs>
          <w:tab w:val="clear" w:pos="567"/>
          <w:tab w:val="left" w:pos="1134"/>
        </w:tabs>
        <w:rPr>
          <w:i/>
          <w:u w:val="single"/>
        </w:rPr>
      </w:pPr>
      <w:r>
        <w:rPr>
          <w:i/>
          <w:u w:val="single"/>
        </w:rPr>
        <w:t>§ Commande de l’ordonnancement à court terme</w:t>
      </w:r>
    </w:p>
    <w:p w:rsidR="0009447A" w:rsidRDefault="0009447A"/>
    <w:p w:rsidR="0009447A" w:rsidRDefault="00A45E8A" w:rsidP="00A45E8A">
      <w:pPr>
        <w:numPr>
          <w:ilvl w:val="0"/>
          <w:numId w:val="10"/>
        </w:numPr>
      </w:pPr>
      <w:r>
        <w:rPr>
          <w:b/>
          <w:u w:val="single"/>
        </w:rPr>
        <w:t>Type ordonnancement :</w:t>
      </w:r>
      <w:r>
        <w:t xml:space="preserve"> </w:t>
      </w:r>
      <w:r>
        <w:rPr>
          <w:b/>
          <w:i/>
        </w:rPr>
        <w:t>Sélectionner</w:t>
      </w:r>
      <w:r>
        <w:t xml:space="preserve"> </w:t>
      </w:r>
      <w:r>
        <w:rPr>
          <w:i/>
        </w:rPr>
        <w:t>Amont</w:t>
      </w:r>
      <w:r>
        <w:t xml:space="preserve"> ou </w:t>
      </w:r>
      <w:r>
        <w:rPr>
          <w:i/>
        </w:rPr>
        <w:t>Aval</w:t>
      </w:r>
      <w:r>
        <w:t xml:space="preserve"> en fonction des besoins.</w:t>
      </w:r>
    </w:p>
    <w:p w:rsidR="0009447A" w:rsidRDefault="0009447A"/>
    <w:p w:rsidR="0009447A" w:rsidRDefault="00A45E8A">
      <w:pPr>
        <w:tabs>
          <w:tab w:val="clear" w:pos="567"/>
          <w:tab w:val="left" w:pos="1134"/>
        </w:tabs>
        <w:ind w:firstLine="567"/>
      </w:pPr>
      <w:r>
        <w:t xml:space="preserve">Pour les autres zones pas d’utilisation pour </w:t>
      </w:r>
      <w:r w:rsidR="00E7543E">
        <w:t>PARIS</w:t>
      </w:r>
      <w:r>
        <w:t>, ne rien saisir.</w:t>
      </w:r>
    </w:p>
    <w:p w:rsidR="0009447A" w:rsidRDefault="0009447A">
      <w:pPr>
        <w:tabs>
          <w:tab w:val="clear" w:pos="567"/>
          <w:tab w:val="left" w:pos="1134"/>
        </w:tabs>
        <w:ind w:firstLine="567"/>
      </w:pPr>
    </w:p>
    <w:p w:rsidR="0009447A" w:rsidRDefault="0009447A">
      <w:pPr>
        <w:tabs>
          <w:tab w:val="clear" w:pos="567"/>
          <w:tab w:val="left" w:pos="1134"/>
        </w:tabs>
        <w:ind w:firstLine="567"/>
      </w:pPr>
    </w:p>
    <w:p w:rsidR="0009447A" w:rsidRDefault="0009447A">
      <w:pPr>
        <w:tabs>
          <w:tab w:val="clear" w:pos="567"/>
          <w:tab w:val="left" w:pos="1134"/>
        </w:tabs>
        <w:ind w:firstLine="567"/>
      </w:pPr>
    </w:p>
    <w:p w:rsidR="0009447A" w:rsidRDefault="0009447A"/>
    <w:p w:rsidR="0009447A" w:rsidRDefault="00A45E8A">
      <w:pPr>
        <w:ind w:firstLine="567"/>
      </w:pPr>
      <w:r>
        <w:t xml:space="preserve">Le paramétrage pour la planification à long terme / simulation (affectation de scénario de planification) est traité dans </w:t>
      </w:r>
      <w:proofErr w:type="gramStart"/>
      <w:r>
        <w:t>la</w:t>
      </w:r>
      <w:proofErr w:type="gramEnd"/>
      <w:r>
        <w:t xml:space="preserve"> document </w:t>
      </w:r>
      <w:r>
        <w:rPr>
          <w:b/>
        </w:rPr>
        <w:t>FCD-PLT</w:t>
      </w:r>
      <w:r>
        <w:t>.</w:t>
      </w:r>
    </w:p>
    <w:p w:rsidR="0009447A" w:rsidRDefault="0009447A">
      <w:pPr>
        <w:jc w:val="left"/>
      </w:pPr>
    </w:p>
    <w:p w:rsidR="0009447A" w:rsidRDefault="00A45E8A">
      <w:pPr>
        <w:pStyle w:val="Titre2"/>
        <w:jc w:val="left"/>
      </w:pPr>
      <w:bookmarkStart w:id="32" w:name="_Toc445893269"/>
      <w:r>
        <w:t>Approvisionnement externe</w:t>
      </w:r>
      <w:bookmarkEnd w:id="32"/>
    </w:p>
    <w:p w:rsidR="0009447A" w:rsidRDefault="0009447A">
      <w:pPr>
        <w:jc w:val="left"/>
      </w:pPr>
    </w:p>
    <w:p w:rsidR="0009447A" w:rsidRDefault="00A45E8A" w:rsidP="00A45E8A">
      <w:pPr>
        <w:numPr>
          <w:ilvl w:val="0"/>
          <w:numId w:val="14"/>
        </w:numPr>
      </w:pPr>
      <w:r>
        <w:rPr>
          <w:b/>
          <w:u w:val="single"/>
        </w:rPr>
        <w:t>Temps de réception Achats :</w:t>
      </w:r>
      <w:r>
        <w:t xml:space="preserve"> Temps nécessaire pour transformer une DA en commande d’achats : </w:t>
      </w:r>
      <w:r>
        <w:rPr>
          <w:b/>
          <w:i/>
        </w:rPr>
        <w:t xml:space="preserve">NON GERE </w:t>
      </w:r>
      <w:r>
        <w:t>(temps = 0 j).</w:t>
      </w:r>
    </w:p>
    <w:p w:rsidR="0009447A" w:rsidRDefault="0009447A"/>
    <w:p w:rsidR="0009447A" w:rsidRDefault="00A45E8A" w:rsidP="00A45E8A">
      <w:pPr>
        <w:numPr>
          <w:ilvl w:val="0"/>
          <w:numId w:val="15"/>
        </w:numPr>
      </w:pPr>
      <w:r>
        <w:rPr>
          <w:b/>
          <w:u w:val="single"/>
        </w:rPr>
        <w:t>Groupe acheteur remplaçant :</w:t>
      </w:r>
      <w:r>
        <w:t xml:space="preserve"> Le groupe acheteur sera systématiquement renseigné dans la fiche Article (vue Achats). Un groupe ‘remplaçant’ n’est donc pas nécessaire. </w:t>
      </w:r>
      <w:r>
        <w:rPr>
          <w:b/>
          <w:i/>
        </w:rPr>
        <w:t>Laisser à blanc</w:t>
      </w:r>
      <w:r>
        <w:t>.</w:t>
      </w:r>
    </w:p>
    <w:p w:rsidR="0009447A" w:rsidRDefault="0009447A">
      <w:pPr>
        <w:ind w:left="284"/>
      </w:pPr>
    </w:p>
    <w:p w:rsidR="0009447A" w:rsidRDefault="00A45E8A" w:rsidP="00A45E8A">
      <w:pPr>
        <w:numPr>
          <w:ilvl w:val="0"/>
          <w:numId w:val="16"/>
        </w:numPr>
      </w:pPr>
      <w:r>
        <w:rPr>
          <w:b/>
          <w:u w:val="single"/>
        </w:rPr>
        <w:t>Ordonnancement Info- Achats :</w:t>
      </w:r>
      <w:r>
        <w:t xml:space="preserve"> Ce code définit si l'ordonnancement se calcule sur la base du délai de livraison prévisionnel défini dans la fiche infos - achats (au lieu de celui de la fiche Article) : </w:t>
      </w:r>
      <w:r>
        <w:rPr>
          <w:b/>
          <w:i/>
        </w:rPr>
        <w:t>coché</w:t>
      </w:r>
      <w:r>
        <w:t xml:space="preserve"> pour </w:t>
      </w:r>
      <w:r w:rsidR="00E7543E">
        <w:t>PARIS</w:t>
      </w:r>
      <w:r>
        <w:t>.</w:t>
      </w:r>
    </w:p>
    <w:p w:rsidR="0009447A" w:rsidRDefault="0009447A"/>
    <w:p w:rsidR="0009447A" w:rsidRDefault="00A45E8A" w:rsidP="00A45E8A">
      <w:pPr>
        <w:numPr>
          <w:ilvl w:val="0"/>
          <w:numId w:val="17"/>
        </w:numPr>
      </w:pPr>
      <w:r>
        <w:rPr>
          <w:b/>
          <w:u w:val="single"/>
        </w:rPr>
        <w:t>Echéances programmes de livraisons :</w:t>
      </w:r>
      <w:r>
        <w:t xml:space="preserve"> Détermine si le système peut créer automatiquement des échéances de programme de livraison. Les valeurs possibles sont :</w:t>
      </w:r>
    </w:p>
    <w:p w:rsidR="0009447A" w:rsidRDefault="00A45E8A">
      <w:pPr>
        <w:ind w:left="567"/>
      </w:pPr>
      <w:r>
        <w:t>1 : pas d’échéances</w:t>
      </w:r>
    </w:p>
    <w:p w:rsidR="0009447A" w:rsidRDefault="00A45E8A">
      <w:pPr>
        <w:ind w:left="567"/>
      </w:pPr>
      <w:r>
        <w:t>2 : échéances dans l’horizon d’ouverture</w:t>
      </w:r>
    </w:p>
    <w:p w:rsidR="0009447A" w:rsidRDefault="00A45E8A">
      <w:pPr>
        <w:ind w:left="567"/>
      </w:pPr>
      <w:r>
        <w:t>3 : échéances dans l’horizon de planification</w:t>
      </w:r>
    </w:p>
    <w:p w:rsidR="0009447A" w:rsidRDefault="0009447A"/>
    <w:p w:rsidR="0009447A" w:rsidRDefault="00A45E8A">
      <w:pPr>
        <w:ind w:firstLine="567"/>
      </w:pPr>
      <w:r>
        <w:rPr>
          <w:b/>
          <w:i/>
        </w:rPr>
        <w:t>Saisir</w:t>
      </w:r>
      <w:r>
        <w:t xml:space="preserve"> la valeur « </w:t>
      </w:r>
      <w:r>
        <w:rPr>
          <w:b/>
          <w:i/>
        </w:rPr>
        <w:t>3</w:t>
      </w:r>
      <w:r>
        <w:t> », en prévision d’une mise en place future.</w:t>
      </w:r>
    </w:p>
    <w:p w:rsidR="0009447A" w:rsidRDefault="0009447A"/>
    <w:p w:rsidR="0009447A" w:rsidRDefault="00A45E8A" w:rsidP="00A45E8A">
      <w:pPr>
        <w:numPr>
          <w:ilvl w:val="0"/>
          <w:numId w:val="18"/>
        </w:numPr>
      </w:pPr>
      <w:r>
        <w:rPr>
          <w:b/>
          <w:u w:val="single"/>
        </w:rPr>
        <w:t>Imputation d’articles non valorisés :</w:t>
      </w:r>
      <w:r>
        <w:t xml:space="preserve"> Valeur définissant l’imputation des articles non valorisés. </w:t>
      </w:r>
      <w:r>
        <w:rPr>
          <w:b/>
          <w:i/>
        </w:rPr>
        <w:t>Saisir</w:t>
      </w:r>
      <w:r>
        <w:t xml:space="preserve"> la valeur « </w:t>
      </w:r>
      <w:r>
        <w:rPr>
          <w:b/>
          <w:i/>
        </w:rPr>
        <w:t>U</w:t>
      </w:r>
      <w:r>
        <w:t> » Imputation Inconnue lors de la création de la DA.</w:t>
      </w:r>
    </w:p>
    <w:p w:rsidR="0009447A" w:rsidRDefault="0009447A">
      <w:pPr>
        <w:ind w:left="284"/>
      </w:pPr>
    </w:p>
    <w:p w:rsidR="0009447A" w:rsidRDefault="0009447A">
      <w:pPr>
        <w:pStyle w:val="Retraitcorpsdetexte3"/>
      </w:pPr>
    </w:p>
    <w:p w:rsidR="0009447A" w:rsidRDefault="0009447A">
      <w:pPr>
        <w:jc w:val="left"/>
      </w:pPr>
    </w:p>
    <w:p w:rsidR="0009447A" w:rsidRDefault="00A45E8A">
      <w:pPr>
        <w:pStyle w:val="Titre2"/>
        <w:jc w:val="left"/>
      </w:pPr>
      <w:bookmarkStart w:id="33" w:name="_Toc445893270"/>
      <w:proofErr w:type="spellStart"/>
      <w:r>
        <w:t>Réordonnancement</w:t>
      </w:r>
      <w:bookmarkEnd w:id="33"/>
      <w:proofErr w:type="spellEnd"/>
    </w:p>
    <w:p w:rsidR="0009447A" w:rsidRDefault="0009447A">
      <w:pPr>
        <w:jc w:val="left"/>
      </w:pPr>
    </w:p>
    <w:p w:rsidR="0009447A" w:rsidRDefault="00A45E8A" w:rsidP="00A45E8A">
      <w:pPr>
        <w:numPr>
          <w:ilvl w:val="0"/>
          <w:numId w:val="3"/>
        </w:numPr>
      </w:pPr>
      <w:r>
        <w:rPr>
          <w:b/>
          <w:u w:val="single"/>
        </w:rPr>
        <w:t xml:space="preserve">Horizon de </w:t>
      </w:r>
      <w:proofErr w:type="spellStart"/>
      <w:r>
        <w:rPr>
          <w:b/>
          <w:u w:val="single"/>
        </w:rPr>
        <w:t>réordonnancement</w:t>
      </w:r>
      <w:proofErr w:type="spellEnd"/>
      <w:r>
        <w:t xml:space="preserve"> : </w:t>
      </w:r>
      <w:r>
        <w:rPr>
          <w:b/>
          <w:i/>
        </w:rPr>
        <w:t>Saisir</w:t>
      </w:r>
      <w:r>
        <w:t xml:space="preserve"> « </w:t>
      </w:r>
      <w:r>
        <w:rPr>
          <w:b/>
          <w:i/>
        </w:rPr>
        <w:t>100</w:t>
      </w:r>
      <w:r>
        <w:t xml:space="preserve"> » (jours) pour limiter le traitement du </w:t>
      </w:r>
      <w:proofErr w:type="spellStart"/>
      <w:r>
        <w:t>réordonnancement</w:t>
      </w:r>
      <w:proofErr w:type="spellEnd"/>
      <w:r>
        <w:t>.</w:t>
      </w:r>
    </w:p>
    <w:p w:rsidR="0009447A" w:rsidRDefault="0009447A">
      <w:pPr>
        <w:ind w:left="284"/>
      </w:pPr>
    </w:p>
    <w:p w:rsidR="0009447A" w:rsidRDefault="00A45E8A">
      <w:pPr>
        <w:rPr>
          <w:i/>
          <w:u w:val="single"/>
        </w:rPr>
      </w:pPr>
      <w:r>
        <w:rPr>
          <w:i/>
          <w:u w:val="single"/>
        </w:rPr>
        <w:t xml:space="preserve">§ </w:t>
      </w:r>
      <w:proofErr w:type="gramStart"/>
      <w:r>
        <w:rPr>
          <w:i/>
          <w:u w:val="single"/>
        </w:rPr>
        <w:t>valeurs</w:t>
      </w:r>
      <w:proofErr w:type="gramEnd"/>
      <w:r>
        <w:rPr>
          <w:i/>
          <w:u w:val="single"/>
        </w:rPr>
        <w:t xml:space="preserve"> de comparaison</w:t>
      </w:r>
    </w:p>
    <w:p w:rsidR="0009447A" w:rsidRDefault="0009447A">
      <w:pPr>
        <w:rPr>
          <w:i/>
          <w:u w:val="single"/>
        </w:rPr>
      </w:pPr>
    </w:p>
    <w:p w:rsidR="0009447A" w:rsidRDefault="00A45E8A" w:rsidP="00A45E8A">
      <w:pPr>
        <w:numPr>
          <w:ilvl w:val="0"/>
          <w:numId w:val="4"/>
        </w:numPr>
      </w:pPr>
      <w:r>
        <w:rPr>
          <w:b/>
          <w:u w:val="single"/>
        </w:rPr>
        <w:t>valeurs comparative pour le traitement prioritaire des entrées :</w:t>
      </w:r>
      <w:r>
        <w:t xml:space="preserve"> (amont et aval par rapport à la date).</w:t>
      </w:r>
    </w:p>
    <w:p w:rsidR="0009447A" w:rsidRDefault="00A45E8A">
      <w:pPr>
        <w:ind w:left="284"/>
      </w:pPr>
      <w:r>
        <w:tab/>
        <w:t xml:space="preserve">Nombre de jours ouvrés sur la base duquel le système effectue le cas échéant un </w:t>
      </w:r>
      <w:proofErr w:type="spellStart"/>
      <w:r>
        <w:t>réordonnancement</w:t>
      </w:r>
      <w:proofErr w:type="spellEnd"/>
      <w:r>
        <w:t xml:space="preserve"> aval sur l’axe du temps, dans le cadre du CBN.</w:t>
      </w:r>
    </w:p>
    <w:p w:rsidR="0009447A" w:rsidRDefault="00A45E8A">
      <w:pPr>
        <w:ind w:left="284"/>
      </w:pPr>
      <w:r>
        <w:tab/>
        <w:t>Le système compare la valeur renseignée avec le nombre de jours qui résulte de la différence entre la date du besoin initial et la nouvelle date.</w:t>
      </w:r>
    </w:p>
    <w:p w:rsidR="0009447A" w:rsidRDefault="00A45E8A">
      <w:pPr>
        <w:ind w:left="284"/>
      </w:pPr>
      <w:r>
        <w:t xml:space="preserve"> </w:t>
      </w:r>
      <w:r>
        <w:tab/>
        <w:t xml:space="preserve">Si la date est </w:t>
      </w:r>
      <w:proofErr w:type="gramStart"/>
      <w:r>
        <w:t>supérieur</w:t>
      </w:r>
      <w:proofErr w:type="gramEnd"/>
      <w:r>
        <w:t xml:space="preserve"> à la valeur de comparaison, le système repousse en aval sur l’axe du temps et marque d’un message d’exception les éléments de planification concernés.</w:t>
      </w:r>
    </w:p>
    <w:p w:rsidR="0009447A" w:rsidRDefault="00A45E8A">
      <w:pPr>
        <w:ind w:left="284"/>
        <w:outlineLvl w:val="0"/>
      </w:pPr>
      <w:r>
        <w:tab/>
      </w:r>
    </w:p>
    <w:p w:rsidR="0009447A" w:rsidRDefault="00A45E8A">
      <w:pPr>
        <w:ind w:left="284"/>
        <w:outlineLvl w:val="0"/>
      </w:pPr>
      <w:r>
        <w:rPr>
          <w:b/>
          <w:i/>
        </w:rPr>
        <w:t>Saisir</w:t>
      </w:r>
      <w:r>
        <w:t xml:space="preserve"> « </w:t>
      </w:r>
      <w:r>
        <w:rPr>
          <w:b/>
          <w:i/>
        </w:rPr>
        <w:t>1</w:t>
      </w:r>
      <w:r>
        <w:t> »  (jour) car on souhaite être le plus précis possible lors de la comparaison.</w:t>
      </w:r>
    </w:p>
    <w:p w:rsidR="0009447A" w:rsidRDefault="0009447A">
      <w:pPr>
        <w:ind w:left="284"/>
        <w:outlineLvl w:val="0"/>
      </w:pPr>
    </w:p>
    <w:p w:rsidR="0009447A" w:rsidRDefault="00A45E8A" w:rsidP="00A45E8A">
      <w:pPr>
        <w:numPr>
          <w:ilvl w:val="0"/>
          <w:numId w:val="22"/>
        </w:numPr>
        <w:outlineLvl w:val="0"/>
      </w:pPr>
      <w:r>
        <w:rPr>
          <w:b/>
          <w:u w:val="single"/>
        </w:rPr>
        <w:lastRenderedPageBreak/>
        <w:t>Valeur comparative pour le décalage amont :</w:t>
      </w:r>
      <w:r>
        <w:t xml:space="preserve"> Nombre de jours ouvrés sur la base duquel le système crée une proposition de </w:t>
      </w:r>
      <w:proofErr w:type="spellStart"/>
      <w:r>
        <w:t>réordonnancement</w:t>
      </w:r>
      <w:proofErr w:type="spellEnd"/>
      <w:r>
        <w:t xml:space="preserve"> lors d’une planification, pour déplacer des éléments d’entrée fixés situés avant la date du besoin.</w:t>
      </w:r>
    </w:p>
    <w:p w:rsidR="0009447A" w:rsidRDefault="00A45E8A">
      <w:pPr>
        <w:ind w:left="284"/>
        <w:outlineLvl w:val="0"/>
      </w:pPr>
      <w:r>
        <w:tab/>
      </w:r>
    </w:p>
    <w:p w:rsidR="0009447A" w:rsidRDefault="00A45E8A">
      <w:pPr>
        <w:ind w:left="284"/>
        <w:outlineLvl w:val="0"/>
      </w:pPr>
      <w:r>
        <w:rPr>
          <w:b/>
          <w:i/>
        </w:rPr>
        <w:t>Saisir</w:t>
      </w:r>
      <w:r>
        <w:t xml:space="preserve"> « </w:t>
      </w:r>
      <w:r>
        <w:rPr>
          <w:b/>
          <w:i/>
        </w:rPr>
        <w:t>1</w:t>
      </w:r>
      <w:r>
        <w:t> »  (jour) car on souhaite être le plus précis possible lors de la comparaison.</w:t>
      </w:r>
    </w:p>
    <w:p w:rsidR="0009447A" w:rsidRDefault="0009447A">
      <w:pPr>
        <w:ind w:left="284"/>
        <w:outlineLvl w:val="0"/>
      </w:pPr>
    </w:p>
    <w:p w:rsidR="0009447A" w:rsidRDefault="00A45E8A">
      <w:pPr>
        <w:rPr>
          <w:i/>
          <w:u w:val="single"/>
        </w:rPr>
      </w:pPr>
      <w:r>
        <w:rPr>
          <w:i/>
          <w:u w:val="single"/>
        </w:rPr>
        <w:t>§ Eléments fixés</w:t>
      </w:r>
    </w:p>
    <w:p w:rsidR="0009447A" w:rsidRDefault="0009447A">
      <w:pPr>
        <w:rPr>
          <w:i/>
          <w:u w:val="single"/>
        </w:rPr>
      </w:pPr>
    </w:p>
    <w:p w:rsidR="0009447A" w:rsidRDefault="00A45E8A">
      <w:pPr>
        <w:outlineLvl w:val="0"/>
      </w:pPr>
      <w:r>
        <w:tab/>
      </w:r>
      <w:r>
        <w:rPr>
          <w:b/>
          <w:i/>
        </w:rPr>
        <w:t>Cocher</w:t>
      </w:r>
      <w:r>
        <w:t xml:space="preserve"> toutes les zones pour tous prendre en compte lors du </w:t>
      </w:r>
      <w:proofErr w:type="spellStart"/>
      <w:r>
        <w:t>réordonnancement</w:t>
      </w:r>
      <w:proofErr w:type="spellEnd"/>
      <w:r>
        <w:t>.</w:t>
      </w:r>
    </w:p>
    <w:p w:rsidR="0009447A" w:rsidRDefault="00A45E8A">
      <w:pPr>
        <w:tabs>
          <w:tab w:val="clear" w:pos="567"/>
          <w:tab w:val="left" w:pos="-142"/>
        </w:tabs>
        <w:ind w:firstLine="567"/>
      </w:pPr>
      <w:r>
        <w:t xml:space="preserve"> </w:t>
      </w:r>
    </w:p>
    <w:p w:rsidR="0009447A" w:rsidRDefault="0009447A"/>
    <w:p w:rsidR="0009447A" w:rsidRDefault="0009447A"/>
    <w:p w:rsidR="0009447A" w:rsidRDefault="0009447A"/>
    <w:p w:rsidR="0009447A" w:rsidRDefault="00A45E8A">
      <w:pPr>
        <w:pStyle w:val="Titre2"/>
      </w:pPr>
      <w:bookmarkStart w:id="34" w:name="_Toc445893271"/>
      <w:r>
        <w:t>Horizon de planification</w:t>
      </w:r>
      <w:bookmarkEnd w:id="34"/>
    </w:p>
    <w:p w:rsidR="0009447A" w:rsidRDefault="0009447A">
      <w:pPr>
        <w:pStyle w:val="Notedefin"/>
      </w:pPr>
    </w:p>
    <w:p w:rsidR="0009447A" w:rsidRDefault="00A45E8A">
      <w:pPr>
        <w:pStyle w:val="Retraitcorpsdetexte3"/>
        <w:tabs>
          <w:tab w:val="clear" w:pos="284"/>
          <w:tab w:val="clear" w:pos="567"/>
          <w:tab w:val="left" w:pos="-567"/>
          <w:tab w:val="left" w:pos="-284"/>
        </w:tabs>
      </w:pPr>
      <w:r>
        <w:t>Cet horizon de planification sert à limiter le traitement du CBN à 100 jours lorsque l’on utilise la clé de stratégie de planification « </w:t>
      </w:r>
      <w:r>
        <w:rPr>
          <w:b/>
          <w:i/>
        </w:rPr>
        <w:t>NETPL</w:t>
      </w:r>
      <w:r>
        <w:t xml:space="preserve"> ». Cette option sera utilisée occasionnellement par </w:t>
      </w:r>
      <w:r w:rsidR="00E7543E">
        <w:t>PARIS</w:t>
      </w:r>
      <w:r>
        <w:t xml:space="preserve"> dans le cadre d’un PDP individuel. Pas de modification du standard SAP.</w:t>
      </w:r>
    </w:p>
    <w:p w:rsidR="0009447A" w:rsidRDefault="0009447A">
      <w:pPr>
        <w:pStyle w:val="Retraitcorpsdetexte3"/>
        <w:tabs>
          <w:tab w:val="clear" w:pos="284"/>
          <w:tab w:val="clear" w:pos="567"/>
          <w:tab w:val="left" w:pos="-567"/>
          <w:tab w:val="left" w:pos="-284"/>
        </w:tabs>
      </w:pPr>
    </w:p>
    <w:p w:rsidR="0009447A" w:rsidRDefault="00A45E8A">
      <w:pPr>
        <w:tabs>
          <w:tab w:val="clear" w:pos="567"/>
          <w:tab w:val="left" w:pos="-142"/>
        </w:tabs>
        <w:ind w:firstLine="567"/>
      </w:pPr>
      <w:r>
        <w:rPr>
          <w:b/>
          <w:sz w:val="28"/>
        </w:rPr>
        <w:sym w:font="Symbol" w:char="F03E"/>
      </w:r>
      <w:r>
        <w:rPr>
          <w:b/>
          <w:sz w:val="28"/>
        </w:rPr>
        <w:t xml:space="preserve"> </w:t>
      </w:r>
      <w:r>
        <w:rPr>
          <w:b/>
          <w:u w:val="single"/>
        </w:rPr>
        <w:t>Contenu de la table :</w:t>
      </w:r>
      <w:r>
        <w:t xml:space="preserve"> Identique à l’origine, utilisation du standard SAP.</w:t>
      </w:r>
    </w:p>
    <w:p w:rsidR="0009447A" w:rsidRDefault="0009447A">
      <w:pPr>
        <w:tabs>
          <w:tab w:val="clear" w:pos="284"/>
          <w:tab w:val="clear" w:pos="567"/>
          <w:tab w:val="left" w:pos="-567"/>
          <w:tab w:val="left" w:pos="-284"/>
        </w:tabs>
        <w:ind w:firstLine="567"/>
      </w:pPr>
    </w:p>
    <w:p w:rsidR="0009447A" w:rsidRDefault="00A45E8A">
      <w:pPr>
        <w:pStyle w:val="Titre2"/>
        <w:jc w:val="left"/>
      </w:pPr>
      <w:bookmarkStart w:id="35" w:name="_Toc445893272"/>
      <w:r>
        <w:t>Stocks disponibles</w:t>
      </w:r>
      <w:bookmarkEnd w:id="35"/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A45E8A" w:rsidP="00A45E8A">
      <w:pPr>
        <w:numPr>
          <w:ilvl w:val="0"/>
          <w:numId w:val="19"/>
        </w:numPr>
        <w:tabs>
          <w:tab w:val="clear" w:pos="644"/>
          <w:tab w:val="num" w:pos="927"/>
        </w:tabs>
        <w:ind w:left="567"/>
        <w:outlineLvl w:val="0"/>
      </w:pPr>
      <w:r>
        <w:t xml:space="preserve">Les stocks ‘EN TRANSFERT’ (inter-division) seront disponibles pour le MRP </w:t>
      </w:r>
    </w:p>
    <w:p w:rsidR="0009447A" w:rsidRDefault="0009447A">
      <w:pPr>
        <w:ind w:left="567"/>
        <w:outlineLvl w:val="0"/>
      </w:pPr>
    </w:p>
    <w:p w:rsidR="0009447A" w:rsidRDefault="00A45E8A" w:rsidP="00A45E8A">
      <w:pPr>
        <w:numPr>
          <w:ilvl w:val="0"/>
          <w:numId w:val="19"/>
        </w:numPr>
        <w:tabs>
          <w:tab w:val="clear" w:pos="644"/>
          <w:tab w:val="num" w:pos="927"/>
        </w:tabs>
        <w:ind w:left="567"/>
        <w:outlineLvl w:val="0"/>
      </w:pPr>
      <w:r>
        <w:t>Les stocks BLOQUES ne seront pas disponibles.</w:t>
      </w:r>
    </w:p>
    <w:p w:rsidR="0009447A" w:rsidRDefault="0009447A">
      <w:pPr>
        <w:outlineLvl w:val="0"/>
      </w:pPr>
    </w:p>
    <w:p w:rsidR="0009447A" w:rsidRDefault="00A45E8A" w:rsidP="00A45E8A">
      <w:pPr>
        <w:numPr>
          <w:ilvl w:val="0"/>
          <w:numId w:val="19"/>
        </w:numPr>
        <w:tabs>
          <w:tab w:val="clear" w:pos="644"/>
          <w:tab w:val="num" w:pos="927"/>
        </w:tabs>
        <w:ind w:left="567"/>
        <w:outlineLvl w:val="0"/>
      </w:pPr>
      <w:r>
        <w:t>Les stocks non - libres (statut lié au LOT et non au stock) seront également disponibles (pas d’utilisation au démarrage).</w:t>
      </w:r>
    </w:p>
    <w:p w:rsidR="0009447A" w:rsidRDefault="0009447A">
      <w:pPr>
        <w:ind w:left="567"/>
        <w:outlineLvl w:val="0"/>
      </w:pPr>
    </w:p>
    <w:p w:rsidR="0009447A" w:rsidRDefault="0009447A">
      <w:pPr>
        <w:outlineLvl w:val="0"/>
      </w:pPr>
    </w:p>
    <w:p w:rsidR="0009447A" w:rsidRDefault="0009447A">
      <w:pPr>
        <w:outlineLvl w:val="0"/>
      </w:pPr>
    </w:p>
    <w:p w:rsidR="0009447A" w:rsidRDefault="00A45E8A">
      <w:pPr>
        <w:pStyle w:val="Titre2"/>
        <w:jc w:val="left"/>
      </w:pPr>
      <w:bookmarkStart w:id="36" w:name="_Toc445893273"/>
      <w:r>
        <w:t>Approvisionnement directe</w:t>
      </w:r>
      <w:bookmarkEnd w:id="36"/>
    </w:p>
    <w:p w:rsidR="0009447A" w:rsidRDefault="0009447A">
      <w:pPr>
        <w:jc w:val="left"/>
      </w:pPr>
    </w:p>
    <w:p w:rsidR="0009447A" w:rsidRDefault="00A45E8A">
      <w:pPr>
        <w:ind w:firstLine="567"/>
        <w:outlineLvl w:val="0"/>
      </w:pPr>
      <w:r>
        <w:t xml:space="preserve">Le paramétrage de ces données devra être étudié lors de l’implémentation des autres sites de </w:t>
      </w:r>
      <w:r w:rsidR="00E7543E">
        <w:t>MIOM</w:t>
      </w:r>
      <w:r>
        <w:t xml:space="preserve"> ; il concerne en effet les relations inter - divisions. </w:t>
      </w:r>
    </w:p>
    <w:p w:rsidR="0009447A" w:rsidRDefault="0009447A">
      <w:pPr>
        <w:ind w:firstLine="567"/>
        <w:outlineLvl w:val="0"/>
      </w:pPr>
    </w:p>
    <w:p w:rsidR="0009447A" w:rsidRDefault="00A45E8A">
      <w:pPr>
        <w:pStyle w:val="Titre2"/>
        <w:jc w:val="left"/>
      </w:pPr>
      <w:bookmarkStart w:id="37" w:name="_Toc445893274"/>
      <w:r>
        <w:t>Traitements erreurs</w:t>
      </w:r>
      <w:bookmarkEnd w:id="37"/>
    </w:p>
    <w:p w:rsidR="0009447A" w:rsidRDefault="0009447A">
      <w:pPr>
        <w:pStyle w:val="Titre4"/>
        <w:numPr>
          <w:ilvl w:val="0"/>
          <w:numId w:val="0"/>
        </w:numPr>
        <w:jc w:val="left"/>
      </w:pPr>
    </w:p>
    <w:p w:rsidR="0009447A" w:rsidRDefault="0009447A"/>
    <w:p w:rsidR="0009447A" w:rsidRDefault="00A45E8A">
      <w:pPr>
        <w:tabs>
          <w:tab w:val="clear" w:pos="284"/>
          <w:tab w:val="clear" w:pos="567"/>
          <w:tab w:val="left" w:pos="-142"/>
          <w:tab w:val="left" w:pos="0"/>
        </w:tabs>
        <w:ind w:firstLine="567"/>
      </w:pPr>
      <w:r>
        <w:t xml:space="preserve">Paramétrage du nombre de recommandations maximum traité par jours par le CBN. Par sécurité et sans besoins particuliers de la part de </w:t>
      </w:r>
      <w:r w:rsidR="00E7543E">
        <w:t>MIOM</w:t>
      </w:r>
      <w:r>
        <w:t xml:space="preserve"> la valeur sera à blanc signifiant que le nombre de recommandations est illimités.</w:t>
      </w:r>
    </w:p>
    <w:p w:rsidR="0009447A" w:rsidRDefault="0009447A">
      <w:pPr>
        <w:tabs>
          <w:tab w:val="clear" w:pos="284"/>
          <w:tab w:val="clear" w:pos="567"/>
          <w:tab w:val="left" w:pos="-142"/>
          <w:tab w:val="left" w:pos="0"/>
        </w:tabs>
        <w:ind w:firstLine="567"/>
      </w:pPr>
    </w:p>
    <w:p w:rsidR="0009447A" w:rsidRDefault="00A45E8A">
      <w:pPr>
        <w:tabs>
          <w:tab w:val="clear" w:pos="284"/>
          <w:tab w:val="clear" w:pos="567"/>
          <w:tab w:val="left" w:pos="-142"/>
          <w:tab w:val="left" w:pos="0"/>
        </w:tabs>
        <w:ind w:firstLine="567"/>
        <w:outlineLvl w:val="0"/>
      </w:pPr>
      <w:r>
        <w:rPr>
          <w:b/>
          <w:i/>
        </w:rPr>
        <w:t>Supprimé</w:t>
      </w:r>
      <w:r>
        <w:t xml:space="preserve"> la valeur renseignée dans la zone « </w:t>
      </w:r>
      <w:r>
        <w:rPr>
          <w:i/>
        </w:rPr>
        <w:t>Nombre maximum de recommandations</w:t>
      </w:r>
      <w:r>
        <w:t> ».</w:t>
      </w:r>
    </w:p>
    <w:p w:rsidR="0009447A" w:rsidRDefault="0009447A">
      <w:pPr>
        <w:tabs>
          <w:tab w:val="clear" w:pos="284"/>
          <w:tab w:val="clear" w:pos="567"/>
          <w:tab w:val="left" w:pos="-142"/>
          <w:tab w:val="left" w:pos="0"/>
        </w:tabs>
        <w:ind w:firstLine="567"/>
      </w:pPr>
    </w:p>
    <w:p w:rsidR="0009447A" w:rsidRDefault="00A45E8A">
      <w:pPr>
        <w:tabs>
          <w:tab w:val="clear" w:pos="567"/>
          <w:tab w:val="left" w:pos="-142"/>
        </w:tabs>
        <w:ind w:firstLine="567"/>
      </w:pPr>
      <w:r>
        <w:rPr>
          <w:b/>
          <w:sz w:val="28"/>
        </w:rPr>
        <w:t xml:space="preserve"> </w:t>
      </w:r>
    </w:p>
    <w:p w:rsidR="0009447A" w:rsidRDefault="0009447A">
      <w:pPr>
        <w:tabs>
          <w:tab w:val="clear" w:pos="567"/>
          <w:tab w:val="left" w:pos="-142"/>
        </w:tabs>
        <w:ind w:firstLine="567"/>
      </w:pPr>
    </w:p>
    <w:p w:rsidR="0009447A" w:rsidRDefault="0009447A">
      <w:pPr>
        <w:tabs>
          <w:tab w:val="clear" w:pos="567"/>
          <w:tab w:val="left" w:pos="-142"/>
        </w:tabs>
        <w:ind w:firstLine="567"/>
      </w:pPr>
    </w:p>
    <w:p w:rsidR="0009447A" w:rsidRDefault="00A45E8A">
      <w:pPr>
        <w:pStyle w:val="Titre2"/>
        <w:jc w:val="left"/>
      </w:pPr>
      <w:bookmarkStart w:id="38" w:name="_Toc445893275"/>
      <w:r>
        <w:t>Numéros de poste</w:t>
      </w:r>
      <w:bookmarkEnd w:id="38"/>
    </w:p>
    <w:p w:rsidR="0009447A" w:rsidRDefault="0009447A">
      <w:pPr>
        <w:jc w:val="left"/>
      </w:pPr>
    </w:p>
    <w:p w:rsidR="0009447A" w:rsidRDefault="0009447A">
      <w:pPr>
        <w:jc w:val="left"/>
      </w:pPr>
    </w:p>
    <w:p w:rsidR="0009447A" w:rsidRDefault="00A45E8A">
      <w:pPr>
        <w:ind w:firstLine="567"/>
        <w:jc w:val="left"/>
      </w:pPr>
      <w:r>
        <w:t xml:space="preserve">Paramétrage des numéros de poste et des numéros de transfert. </w:t>
      </w:r>
    </w:p>
    <w:p w:rsidR="0009447A" w:rsidRDefault="0009447A">
      <w:pPr>
        <w:ind w:left="567"/>
        <w:jc w:val="left"/>
      </w:pPr>
    </w:p>
    <w:p w:rsidR="0009447A" w:rsidRDefault="00A45E8A" w:rsidP="00A45E8A">
      <w:pPr>
        <w:numPr>
          <w:ilvl w:val="0"/>
          <w:numId w:val="20"/>
        </w:numPr>
      </w:pPr>
      <w:r>
        <w:rPr>
          <w:b/>
          <w:u w:val="single"/>
        </w:rPr>
        <w:t>Poste de DA :</w:t>
      </w:r>
      <w:r>
        <w:t xml:space="preserve"> Le numéro du poste de DA créé par le CBN, s’il y a lieu, se verra attribuer le « </w:t>
      </w:r>
      <w:r>
        <w:rPr>
          <w:b/>
          <w:i/>
        </w:rPr>
        <w:t>N° 10</w:t>
      </w:r>
      <w:r>
        <w:t xml:space="preserve"> » (standard SAP, conservé par </w:t>
      </w:r>
      <w:r w:rsidR="00E7543E">
        <w:t>MIOM</w:t>
      </w:r>
      <w:r>
        <w:t xml:space="preserve"> et </w:t>
      </w:r>
      <w:r w:rsidR="00E7543E">
        <w:t>PARIS</w:t>
      </w:r>
      <w:r>
        <w:t>)</w:t>
      </w:r>
    </w:p>
    <w:p w:rsidR="0009447A" w:rsidRDefault="0009447A"/>
    <w:p w:rsidR="0009447A" w:rsidRDefault="00A45E8A" w:rsidP="00A45E8A">
      <w:pPr>
        <w:numPr>
          <w:ilvl w:val="0"/>
          <w:numId w:val="21"/>
        </w:numPr>
      </w:pPr>
      <w:r>
        <w:rPr>
          <w:b/>
          <w:u w:val="single"/>
        </w:rPr>
        <w:t>Poste réservation transfert :</w:t>
      </w:r>
      <w:r>
        <w:t xml:space="preserve"> Utilisé pour le business inter-division (non applicable au démarrage) ; </w:t>
      </w:r>
      <w:r>
        <w:rPr>
          <w:b/>
          <w:i/>
        </w:rPr>
        <w:t>ne pas saisir de valeur</w:t>
      </w:r>
      <w:r>
        <w:t>.</w:t>
      </w:r>
    </w:p>
    <w:p w:rsidR="0009447A" w:rsidRDefault="0009447A"/>
    <w:p w:rsidR="0009447A" w:rsidRDefault="0009447A">
      <w:pPr>
        <w:ind w:left="567"/>
        <w:jc w:val="left"/>
      </w:pPr>
    </w:p>
    <w:p w:rsidR="0009447A" w:rsidRDefault="00A45E8A">
      <w:pPr>
        <w:pStyle w:val="Titre2"/>
      </w:pPr>
      <w:bookmarkStart w:id="39" w:name="_Toc445893276"/>
      <w:r>
        <w:t>Date de début dans le passé</w:t>
      </w:r>
      <w:bookmarkEnd w:id="39"/>
    </w:p>
    <w:p w:rsidR="0009447A" w:rsidRDefault="0009447A">
      <w:pPr>
        <w:pStyle w:val="Notedefin"/>
      </w:pPr>
    </w:p>
    <w:p w:rsidR="0009447A" w:rsidRDefault="0009447A"/>
    <w:p w:rsidR="0009447A" w:rsidRDefault="0009447A"/>
    <w:p w:rsidR="0009447A" w:rsidRDefault="00A45E8A">
      <w:pPr>
        <w:tabs>
          <w:tab w:val="clear" w:pos="567"/>
          <w:tab w:val="left" w:pos="-142"/>
        </w:tabs>
        <w:ind w:firstLine="567"/>
      </w:pPr>
      <w:r>
        <w:t xml:space="preserve">Paramétrage de l’ordonnancement amont/aval. </w:t>
      </w:r>
      <w:r>
        <w:rPr>
          <w:b/>
          <w:i/>
        </w:rPr>
        <w:t xml:space="preserve">Ne pas </w:t>
      </w:r>
      <w:proofErr w:type="spellStart"/>
      <w:r>
        <w:rPr>
          <w:b/>
          <w:i/>
        </w:rPr>
        <w:t>flaguer</w:t>
      </w:r>
      <w:proofErr w:type="spellEnd"/>
      <w:r>
        <w:t xml:space="preserve"> la zone, </w:t>
      </w:r>
      <w:r w:rsidR="00E7543E">
        <w:t>MIOM</w:t>
      </w:r>
      <w:r>
        <w:t xml:space="preserve"> souhaite que le système reparte en ordonnancement aval, à partir de la date du jour, lorsque la date de début d’OP se trouve dans le passé.</w:t>
      </w:r>
    </w:p>
    <w:p w:rsidR="0009447A" w:rsidRDefault="0009447A">
      <w:pPr>
        <w:tabs>
          <w:tab w:val="clear" w:pos="567"/>
          <w:tab w:val="left" w:pos="-142"/>
        </w:tabs>
        <w:ind w:firstLine="567"/>
      </w:pPr>
    </w:p>
    <w:p w:rsidR="0009447A" w:rsidRDefault="00A45E8A">
      <w:pPr>
        <w:tabs>
          <w:tab w:val="clear" w:pos="567"/>
          <w:tab w:val="left" w:pos="-142"/>
        </w:tabs>
        <w:ind w:firstLine="567"/>
      </w:pPr>
      <w:r>
        <w:rPr>
          <w:b/>
          <w:sz w:val="28"/>
        </w:rPr>
        <w:sym w:font="Symbol" w:char="F03E"/>
      </w:r>
      <w:r>
        <w:rPr>
          <w:b/>
          <w:sz w:val="28"/>
        </w:rPr>
        <w:t xml:space="preserve"> </w:t>
      </w:r>
      <w:r>
        <w:rPr>
          <w:b/>
          <w:u w:val="single"/>
        </w:rPr>
        <w:t>Contenu de la table :</w:t>
      </w:r>
      <w:r>
        <w:t xml:space="preserve"> Identique à l’origine, utilisation du standard SAP.</w:t>
      </w:r>
    </w:p>
    <w:p w:rsidR="0009447A" w:rsidRDefault="0009447A">
      <w:pPr>
        <w:jc w:val="left"/>
      </w:pPr>
    </w:p>
    <w:p w:rsidR="0009447A" w:rsidRDefault="00A45E8A">
      <w:pPr>
        <w:pStyle w:val="Titre1"/>
        <w:jc w:val="left"/>
      </w:pPr>
      <w:bookmarkStart w:id="40" w:name="_Toc445111442"/>
      <w:bookmarkStart w:id="41" w:name="_Toc445113841"/>
      <w:bookmarkStart w:id="42" w:name="_Toc445893277"/>
      <w:r>
        <w:t>Contenu de la table</w:t>
      </w:r>
      <w:bookmarkEnd w:id="42"/>
    </w:p>
    <w:p w:rsidR="0009447A" w:rsidRDefault="0009447A">
      <w:pPr>
        <w:jc w:val="left"/>
      </w:pPr>
    </w:p>
    <w:p w:rsidR="0009447A" w:rsidRDefault="00A45E8A">
      <w:pPr>
        <w:jc w:val="left"/>
        <w:outlineLvl w:val="0"/>
      </w:pPr>
      <w:r>
        <w:tab/>
      </w:r>
      <w:r>
        <w:tab/>
        <w:t>Voir dans chaque paragraphe.</w:t>
      </w:r>
    </w:p>
    <w:p w:rsidR="0009447A" w:rsidRDefault="0009447A">
      <w:pPr>
        <w:jc w:val="left"/>
      </w:pPr>
    </w:p>
    <w:bookmarkEnd w:id="40"/>
    <w:bookmarkEnd w:id="41"/>
    <w:p w:rsidR="00A45E8A" w:rsidRDefault="00A45E8A">
      <w:pPr>
        <w:jc w:val="left"/>
      </w:pPr>
    </w:p>
    <w:sectPr w:rsidR="00A45E8A">
      <w:headerReference w:type="default" r:id="rId15"/>
      <w:footerReference w:type="even" r:id="rId16"/>
      <w:footerReference w:type="default" r:id="rId17"/>
      <w:footnotePr>
        <w:numFmt w:val="lowerRoman"/>
      </w:footnotePr>
      <w:endnotePr>
        <w:numFmt w:val="decimal"/>
      </w:endnotePr>
      <w:pgSz w:w="11907" w:h="16840" w:code="9"/>
      <w:pgMar w:top="567" w:right="567" w:bottom="284" w:left="567" w:header="567" w:footer="284" w:gutter="57"/>
      <w:paperSrc w:first="1" w:other="1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943BE" w:rsidRDefault="001943BE">
      <w:r>
        <w:separator/>
      </w:r>
    </w:p>
  </w:endnote>
  <w:endnote w:type="continuationSeparator" w:id="0">
    <w:p w:rsidR="001943BE" w:rsidRDefault="001943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447A" w:rsidRDefault="00A45E8A">
    <w:pPr>
      <w:pStyle w:val="Pieddepag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:rsidR="0009447A" w:rsidRDefault="0009447A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447A" w:rsidRDefault="00A45E8A">
    <w:pPr>
      <w:pStyle w:val="Pieddepage"/>
      <w:pBdr>
        <w:top w:val="single" w:sz="6" w:space="1" w:color="auto"/>
      </w:pBdr>
      <w:tabs>
        <w:tab w:val="clear" w:pos="9072"/>
        <w:tab w:val="right" w:pos="10206"/>
      </w:tabs>
      <w:ind w:right="-1"/>
    </w:pPr>
    <w:fldSimple w:instr=" FILENAME \p \* MERGEFORMAT ">
      <w:r w:rsidR="00D635C5">
        <w:rPr>
          <w:noProof/>
        </w:rPr>
        <w:t>E:\SAP\SAP\Formation\EXPERTS\Exemple Projet\FPM-MRP01_LG_Gérer les paramètres de division.docx</w:t>
      </w:r>
    </w:fldSimple>
    <w:r>
      <w:tab/>
    </w:r>
    <w:r>
      <w:rPr>
        <w:snapToGrid w:val="0"/>
      </w:rPr>
      <w:t xml:space="preserve">Page </w:t>
    </w:r>
    <w:r>
      <w:rPr>
        <w:snapToGrid w:val="0"/>
      </w:rPr>
      <w:fldChar w:fldCharType="begin"/>
    </w:r>
    <w:r>
      <w:rPr>
        <w:snapToGrid w:val="0"/>
      </w:rPr>
      <w:instrText xml:space="preserve"> PAGE </w:instrText>
    </w:r>
    <w:r>
      <w:rPr>
        <w:snapToGrid w:val="0"/>
      </w:rPr>
      <w:fldChar w:fldCharType="separate"/>
    </w:r>
    <w:r w:rsidR="00D635C5">
      <w:rPr>
        <w:noProof/>
        <w:snapToGrid w:val="0"/>
      </w:rPr>
      <w:t>11</w:t>
    </w:r>
    <w:r>
      <w:rPr>
        <w:snapToGrid w:val="0"/>
      </w:rPr>
      <w:fldChar w:fldCharType="end"/>
    </w:r>
    <w:r>
      <w:rPr>
        <w:snapToGrid w:val="0"/>
      </w:rPr>
      <w:t xml:space="preserve"> sur </w:t>
    </w:r>
    <w:r>
      <w:rPr>
        <w:snapToGrid w:val="0"/>
      </w:rPr>
      <w:fldChar w:fldCharType="begin"/>
    </w:r>
    <w:r>
      <w:rPr>
        <w:snapToGrid w:val="0"/>
      </w:rPr>
      <w:instrText xml:space="preserve"> NUMPAGES </w:instrText>
    </w:r>
    <w:r>
      <w:rPr>
        <w:snapToGrid w:val="0"/>
      </w:rPr>
      <w:fldChar w:fldCharType="separate"/>
    </w:r>
    <w:r w:rsidR="00D635C5">
      <w:rPr>
        <w:noProof/>
        <w:snapToGrid w:val="0"/>
      </w:rPr>
      <w:t>15</w:t>
    </w:r>
    <w:r>
      <w:rPr>
        <w:snapToGrid w:val="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943BE" w:rsidRDefault="001943BE">
      <w:r>
        <w:separator/>
      </w:r>
    </w:p>
  </w:footnote>
  <w:footnote w:type="continuationSeparator" w:id="0">
    <w:p w:rsidR="001943BE" w:rsidRDefault="001943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905"/>
      <w:gridCol w:w="3969"/>
      <w:gridCol w:w="3969"/>
    </w:tblGrid>
    <w:tr w:rsidR="00E7543E">
      <w:tc>
        <w:tcPr>
          <w:tcW w:w="2905" w:type="dxa"/>
        </w:tcPr>
        <w:p w:rsidR="00E7543E" w:rsidRDefault="00E7543E" w:rsidP="00E7543E">
          <w:pPr>
            <w:pStyle w:val="En-tte"/>
            <w:jc w:val="center"/>
          </w:pPr>
          <w:r>
            <w:t>© Copyright SHARESAP.COM. Tous droits réservés.</w:t>
          </w:r>
        </w:p>
      </w:tc>
      <w:tc>
        <w:tcPr>
          <w:tcW w:w="3969" w:type="dxa"/>
        </w:tcPr>
        <w:p w:rsidR="00E7543E" w:rsidRDefault="00E7543E" w:rsidP="00E7543E">
          <w:pPr>
            <w:pStyle w:val="en-tteSymris"/>
            <w:spacing w:before="120"/>
            <w:rPr>
              <w:b/>
            </w:rPr>
          </w:pPr>
          <w:r>
            <w:rPr>
              <w:b/>
            </w:rPr>
            <w:t>Projet MIOM</w:t>
          </w:r>
        </w:p>
        <w:p w:rsidR="00E7543E" w:rsidRDefault="00E7543E" w:rsidP="00E7543E">
          <w:pPr>
            <w:pStyle w:val="en-tteSymris"/>
            <w:spacing w:before="120"/>
            <w:rPr>
              <w:b/>
            </w:rPr>
          </w:pPr>
          <w:r>
            <w:rPr>
              <w:b/>
            </w:rPr>
            <w:t>Phase : Réalisation</w:t>
          </w:r>
        </w:p>
        <w:p w:rsidR="00E7543E" w:rsidRDefault="00E7543E" w:rsidP="00E7543E">
          <w:pPr>
            <w:pStyle w:val="en-tteSymris"/>
            <w:spacing w:before="120"/>
          </w:pPr>
          <w:r>
            <w:rPr>
              <w:b/>
            </w:rPr>
            <w:t>Fiche de paramétrage</w:t>
          </w:r>
        </w:p>
      </w:tc>
      <w:tc>
        <w:tcPr>
          <w:tcW w:w="3969" w:type="dxa"/>
        </w:tcPr>
        <w:p w:rsidR="00E7543E" w:rsidRDefault="00E7543E" w:rsidP="00E7543E">
          <w:pPr>
            <w:pStyle w:val="en-tteSymris"/>
            <w:spacing w:before="120"/>
            <w:rPr>
              <w:b/>
            </w:rPr>
          </w:pPr>
        </w:p>
      </w:tc>
    </w:tr>
    <w:tr w:rsidR="0009447A">
      <w:trPr>
        <w:cantSplit/>
      </w:trPr>
      <w:tc>
        <w:tcPr>
          <w:tcW w:w="10843" w:type="dxa"/>
          <w:gridSpan w:val="3"/>
        </w:tcPr>
        <w:p w:rsidR="0009447A" w:rsidRDefault="00A45E8A">
          <w:pPr>
            <w:pStyle w:val="en-tteSymris"/>
            <w:spacing w:before="120"/>
            <w:rPr>
              <w:b/>
            </w:rPr>
          </w:pPr>
          <w:r>
            <w:rPr>
              <w:b/>
            </w:rPr>
            <w:fldChar w:fldCharType="begin"/>
          </w:r>
          <w:r>
            <w:rPr>
              <w:b/>
            </w:rPr>
            <w:instrText xml:space="preserve"> FILENAME  \* MERGEFORMAT </w:instrText>
          </w:r>
          <w:r>
            <w:rPr>
              <w:b/>
            </w:rPr>
            <w:fldChar w:fldCharType="separate"/>
          </w:r>
          <w:r w:rsidR="00D635C5">
            <w:rPr>
              <w:b/>
              <w:noProof/>
            </w:rPr>
            <w:t>FPM-MRP01_LG_Gérer les paramètres de division</w:t>
          </w:r>
          <w:r>
            <w:rPr>
              <w:b/>
            </w:rPr>
            <w:fldChar w:fldCharType="end"/>
          </w:r>
        </w:p>
      </w:tc>
    </w:tr>
  </w:tbl>
  <w:p w:rsidR="0009447A" w:rsidRDefault="0009447A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B"/>
    <w:multiLevelType w:val="multilevel"/>
    <w:tmpl w:val="9B94008A"/>
    <w:lvl w:ilvl="0">
      <w:start w:val="1"/>
      <w:numFmt w:val="decimal"/>
      <w:pStyle w:val="Titre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caps/>
        <w:strike w:val="0"/>
        <w:dstrike w:val="0"/>
        <w:vanish w:val="0"/>
        <w:color w:val="000000"/>
        <w:sz w:val="28"/>
        <w:u w:val="singl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itre2"/>
      <w:suff w:val="space"/>
      <w:lvlText w:val="%1.%2."/>
      <w:lvlJc w:val="left"/>
      <w:pPr>
        <w:ind w:left="567" w:firstLine="0"/>
      </w:pPr>
      <w:rPr>
        <w:rFonts w:ascii="Arial" w:hAnsi="Arial" w:hint="default"/>
        <w:b/>
        <w:i/>
        <w:caps/>
        <w:strike w:val="0"/>
        <w:dstrike w:val="0"/>
        <w:vanish w:val="0"/>
        <w:color w:val="000000"/>
        <w:sz w:val="24"/>
        <w:u w:val="singl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1134" w:firstLine="0"/>
      </w:pPr>
      <w:rPr>
        <w:rFonts w:ascii="Arial" w:hAnsi="Arial" w:hint="default"/>
        <w:b w:val="0"/>
        <w:i/>
        <w:caps w:val="0"/>
        <w:strike w:val="0"/>
        <w:dstrike w:val="0"/>
        <w:vanish w:val="0"/>
        <w:color w:val="000000"/>
        <w:sz w:val="24"/>
        <w:u w:val="singl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Titre4"/>
      <w:suff w:val="space"/>
      <w:lvlText w:val="%1.%2.%3.%4."/>
      <w:lvlJc w:val="left"/>
      <w:pPr>
        <w:ind w:left="1701" w:firstLine="0"/>
      </w:pPr>
      <w:rPr>
        <w:rFonts w:ascii="Arial" w:hAnsi="Arial" w:hint="default"/>
        <w:b w:val="0"/>
        <w:i w:val="0"/>
        <w:caps w:val="0"/>
        <w:sz w:val="24"/>
        <w:u w:val="single"/>
      </w:rPr>
    </w:lvl>
    <w:lvl w:ilvl="4">
      <w:start w:val="1"/>
      <w:numFmt w:val="decimal"/>
      <w:pStyle w:val="Titre5"/>
      <w:lvlText w:val="%1.%2.%3.%4.%5."/>
      <w:lvlJc w:val="left"/>
      <w:pPr>
        <w:tabs>
          <w:tab w:val="num" w:pos="0"/>
        </w:tabs>
        <w:ind w:left="3540" w:hanging="708"/>
      </w:pPr>
    </w:lvl>
    <w:lvl w:ilvl="5">
      <w:start w:val="1"/>
      <w:numFmt w:val="decimal"/>
      <w:pStyle w:val="Titre6"/>
      <w:lvlText w:val="%1.%2.%3.%4.%5.%6."/>
      <w:lvlJc w:val="left"/>
      <w:pPr>
        <w:tabs>
          <w:tab w:val="num" w:pos="0"/>
        </w:tabs>
        <w:ind w:left="4248" w:hanging="708"/>
      </w:pPr>
    </w:lvl>
    <w:lvl w:ilvl="6">
      <w:start w:val="1"/>
      <w:numFmt w:val="decimal"/>
      <w:pStyle w:val="Titre7"/>
      <w:lvlText w:val="%1.%2.%3.%4.%5.%6.%7."/>
      <w:lvlJc w:val="left"/>
      <w:pPr>
        <w:tabs>
          <w:tab w:val="num" w:pos="0"/>
        </w:tabs>
        <w:ind w:left="4956" w:hanging="708"/>
      </w:pPr>
    </w:lvl>
    <w:lvl w:ilvl="7">
      <w:start w:val="1"/>
      <w:numFmt w:val="decimal"/>
      <w:pStyle w:val="Titre8"/>
      <w:lvlText w:val="%1.%2.%3.%4.%5.%6.%7.%8."/>
      <w:lvlJc w:val="left"/>
      <w:pPr>
        <w:tabs>
          <w:tab w:val="num" w:pos="0"/>
        </w:tabs>
        <w:ind w:left="5664" w:hanging="708"/>
      </w:pPr>
    </w:lvl>
    <w:lvl w:ilvl="8">
      <w:start w:val="1"/>
      <w:numFmt w:val="decimal"/>
      <w:pStyle w:val="Titre9"/>
      <w:lvlText w:val="%1.%2.%3.%4.%5.%6.%7.%8.%9."/>
      <w:lvlJc w:val="left"/>
      <w:pPr>
        <w:tabs>
          <w:tab w:val="num" w:pos="0"/>
        </w:tabs>
        <w:ind w:left="6372" w:hanging="708"/>
      </w:pPr>
    </w:lvl>
  </w:abstractNum>
  <w:abstractNum w:abstractNumId="1" w15:restartNumberingAfterBreak="0">
    <w:nsid w:val="07766195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2" w15:restartNumberingAfterBreak="0">
    <w:nsid w:val="0C195105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3" w15:restartNumberingAfterBreak="0">
    <w:nsid w:val="13542953"/>
    <w:multiLevelType w:val="singleLevel"/>
    <w:tmpl w:val="040C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1636592B"/>
    <w:multiLevelType w:val="singleLevel"/>
    <w:tmpl w:val="8818A45A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 w:val="0"/>
        <w:i w:val="0"/>
        <w:sz w:val="24"/>
      </w:rPr>
    </w:lvl>
  </w:abstractNum>
  <w:abstractNum w:abstractNumId="5" w15:restartNumberingAfterBreak="0">
    <w:nsid w:val="165A2E7C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6" w15:restartNumberingAfterBreak="0">
    <w:nsid w:val="227F1768"/>
    <w:multiLevelType w:val="singleLevel"/>
    <w:tmpl w:val="DBA0244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230F3B29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8" w15:restartNumberingAfterBreak="0">
    <w:nsid w:val="240A4C25"/>
    <w:multiLevelType w:val="singleLevel"/>
    <w:tmpl w:val="DBA0244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4D83854"/>
    <w:multiLevelType w:val="singleLevel"/>
    <w:tmpl w:val="DBA0244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02F4620"/>
    <w:multiLevelType w:val="multilevel"/>
    <w:tmpl w:val="004A9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C16474"/>
    <w:multiLevelType w:val="multilevel"/>
    <w:tmpl w:val="FA18F2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7DE07DD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13" w15:restartNumberingAfterBreak="0">
    <w:nsid w:val="3D2A33A9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14" w15:restartNumberingAfterBreak="0">
    <w:nsid w:val="434A1E5D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15" w15:restartNumberingAfterBreak="0">
    <w:nsid w:val="438C0235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16" w15:restartNumberingAfterBreak="0">
    <w:nsid w:val="477A5D0A"/>
    <w:multiLevelType w:val="singleLevel"/>
    <w:tmpl w:val="8818A45A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 w:val="0"/>
        <w:i w:val="0"/>
        <w:sz w:val="24"/>
      </w:rPr>
    </w:lvl>
  </w:abstractNum>
  <w:abstractNum w:abstractNumId="17" w15:restartNumberingAfterBreak="0">
    <w:nsid w:val="4D805D3D"/>
    <w:multiLevelType w:val="multilevel"/>
    <w:tmpl w:val="5F4ED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2EA23D4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19" w15:restartNumberingAfterBreak="0">
    <w:nsid w:val="57855620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20" w15:restartNumberingAfterBreak="0">
    <w:nsid w:val="57E95D46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21" w15:restartNumberingAfterBreak="0">
    <w:nsid w:val="5D5018C7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22" w15:restartNumberingAfterBreak="0">
    <w:nsid w:val="614D242A"/>
    <w:multiLevelType w:val="multilevel"/>
    <w:tmpl w:val="0E4C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2547177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24" w15:restartNumberingAfterBreak="0">
    <w:nsid w:val="6B270594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25" w15:restartNumberingAfterBreak="0">
    <w:nsid w:val="6B9C7B7A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26" w15:restartNumberingAfterBreak="0">
    <w:nsid w:val="6C1B1695"/>
    <w:multiLevelType w:val="multilevel"/>
    <w:tmpl w:val="29088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FFF64D1"/>
    <w:multiLevelType w:val="multilevel"/>
    <w:tmpl w:val="C938E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166296F"/>
    <w:multiLevelType w:val="singleLevel"/>
    <w:tmpl w:val="8818A45A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 w:val="0"/>
        <w:i w:val="0"/>
        <w:sz w:val="24"/>
      </w:rPr>
    </w:lvl>
  </w:abstractNum>
  <w:abstractNum w:abstractNumId="29" w15:restartNumberingAfterBreak="0">
    <w:nsid w:val="77F12B79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abstractNum w:abstractNumId="30" w15:restartNumberingAfterBreak="0">
    <w:nsid w:val="790F07AF"/>
    <w:multiLevelType w:val="singleLevel"/>
    <w:tmpl w:val="160E6B14"/>
    <w:lvl w:ilvl="0">
      <w:start w:val="1"/>
      <w:numFmt w:val="bullet"/>
      <w:lvlText w:val=""/>
      <w:lvlJc w:val="left"/>
      <w:pPr>
        <w:tabs>
          <w:tab w:val="num" w:pos="644"/>
        </w:tabs>
        <w:ind w:left="284" w:firstLine="0"/>
      </w:pPr>
      <w:rPr>
        <w:rFonts w:ascii="Wingdings" w:hAnsi="Wingdings" w:hint="default"/>
        <w:b w:val="0"/>
        <w:i w:val="0"/>
        <w:sz w:val="24"/>
      </w:rPr>
    </w:lvl>
  </w:abstractNum>
  <w:num w:numId="1">
    <w:abstractNumId w:val="0"/>
  </w:num>
  <w:num w:numId="2">
    <w:abstractNumId w:val="23"/>
  </w:num>
  <w:num w:numId="3">
    <w:abstractNumId w:val="30"/>
  </w:num>
  <w:num w:numId="4">
    <w:abstractNumId w:val="1"/>
  </w:num>
  <w:num w:numId="5">
    <w:abstractNumId w:val="3"/>
  </w:num>
  <w:num w:numId="6">
    <w:abstractNumId w:val="12"/>
  </w:num>
  <w:num w:numId="7">
    <w:abstractNumId w:val="18"/>
  </w:num>
  <w:num w:numId="8">
    <w:abstractNumId w:val="7"/>
  </w:num>
  <w:num w:numId="9">
    <w:abstractNumId w:val="19"/>
  </w:num>
  <w:num w:numId="10">
    <w:abstractNumId w:val="20"/>
  </w:num>
  <w:num w:numId="11">
    <w:abstractNumId w:val="9"/>
  </w:num>
  <w:num w:numId="12">
    <w:abstractNumId w:val="6"/>
  </w:num>
  <w:num w:numId="13">
    <w:abstractNumId w:val="8"/>
  </w:num>
  <w:num w:numId="14">
    <w:abstractNumId w:val="14"/>
  </w:num>
  <w:num w:numId="15">
    <w:abstractNumId w:val="2"/>
  </w:num>
  <w:num w:numId="16">
    <w:abstractNumId w:val="25"/>
  </w:num>
  <w:num w:numId="17">
    <w:abstractNumId w:val="15"/>
  </w:num>
  <w:num w:numId="18">
    <w:abstractNumId w:val="21"/>
  </w:num>
  <w:num w:numId="19">
    <w:abstractNumId w:val="13"/>
  </w:num>
  <w:num w:numId="20">
    <w:abstractNumId w:val="5"/>
  </w:num>
  <w:num w:numId="21">
    <w:abstractNumId w:val="29"/>
  </w:num>
  <w:num w:numId="22">
    <w:abstractNumId w:val="24"/>
  </w:num>
  <w:num w:numId="23">
    <w:abstractNumId w:val="28"/>
  </w:num>
  <w:num w:numId="24">
    <w:abstractNumId w:val="16"/>
  </w:num>
  <w:num w:numId="25">
    <w:abstractNumId w:val="4"/>
  </w:num>
  <w:num w:numId="26">
    <w:abstractNumId w:val="22"/>
  </w:num>
  <w:num w:numId="27">
    <w:abstractNumId w:val="10"/>
  </w:num>
  <w:num w:numId="28">
    <w:abstractNumId w:val="26"/>
  </w:num>
  <w:num w:numId="29">
    <w:abstractNumId w:val="27"/>
  </w:num>
  <w:num w:numId="30">
    <w:abstractNumId w:val="11"/>
  </w:num>
  <w:num w:numId="31">
    <w:abstractNumId w:val="17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linkStyles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Fmt w:val="lowerRoman"/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543E"/>
    <w:rsid w:val="0009447A"/>
    <w:rsid w:val="001943BE"/>
    <w:rsid w:val="00211D1C"/>
    <w:rsid w:val="00A45E8A"/>
    <w:rsid w:val="00D635C5"/>
    <w:rsid w:val="00E75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FC559149-5AF0-439B-9B09-F134C6C5C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tabs>
        <w:tab w:val="left" w:pos="284"/>
        <w:tab w:val="left" w:pos="567"/>
        <w:tab w:val="left" w:pos="10344"/>
      </w:tabs>
      <w:jc w:val="both"/>
    </w:pPr>
    <w:rPr>
      <w:rFonts w:ascii="Arial" w:hAnsi="Arial"/>
      <w:sz w:val="24"/>
    </w:rPr>
  </w:style>
  <w:style w:type="paragraph" w:styleId="Titre1">
    <w:name w:val="heading 1"/>
    <w:basedOn w:val="Normal"/>
    <w:next w:val="Normal"/>
    <w:qFormat/>
    <w:pPr>
      <w:keepNext/>
      <w:numPr>
        <w:numId w:val="1"/>
      </w:numPr>
      <w:outlineLvl w:val="0"/>
    </w:pPr>
    <w:rPr>
      <w:b/>
      <w:caps/>
      <w:kern w:val="28"/>
      <w:sz w:val="28"/>
      <w:u w:val="single"/>
    </w:rPr>
  </w:style>
  <w:style w:type="paragraph" w:styleId="Titre2">
    <w:name w:val="heading 2"/>
    <w:basedOn w:val="Normal"/>
    <w:next w:val="Normal"/>
    <w:qFormat/>
    <w:pPr>
      <w:keepNext/>
      <w:numPr>
        <w:ilvl w:val="1"/>
        <w:numId w:val="1"/>
      </w:numPr>
      <w:outlineLvl w:val="1"/>
    </w:pPr>
    <w:rPr>
      <w:b/>
      <w:i/>
      <w:u w:val="single"/>
    </w:rPr>
  </w:style>
  <w:style w:type="paragraph" w:styleId="Titre3">
    <w:name w:val="heading 3"/>
    <w:basedOn w:val="Normal"/>
    <w:next w:val="Normal"/>
    <w:qFormat/>
    <w:pPr>
      <w:keepNext/>
      <w:numPr>
        <w:ilvl w:val="2"/>
        <w:numId w:val="1"/>
      </w:numPr>
      <w:outlineLvl w:val="2"/>
    </w:pPr>
    <w:rPr>
      <w:i/>
      <w:u w:val="single"/>
    </w:rPr>
  </w:style>
  <w:style w:type="paragraph" w:styleId="Titre4">
    <w:name w:val="heading 4"/>
    <w:basedOn w:val="Normal"/>
    <w:next w:val="Normal"/>
    <w:autoRedefine/>
    <w:qFormat/>
    <w:pPr>
      <w:keepNext/>
      <w:numPr>
        <w:ilvl w:val="3"/>
        <w:numId w:val="1"/>
      </w:numPr>
      <w:outlineLvl w:val="3"/>
    </w:pPr>
    <w:rPr>
      <w:u w:val="single"/>
    </w:rPr>
  </w:style>
  <w:style w:type="paragraph" w:styleId="Titre5">
    <w:name w:val="heading 5"/>
    <w:basedOn w:val="Normal"/>
    <w:next w:val="Normal"/>
    <w:qFormat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Titre6">
    <w:name w:val="heading 6"/>
    <w:basedOn w:val="Normal"/>
    <w:next w:val="Normal"/>
    <w:qFormat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Titre7">
    <w:name w:val="heading 7"/>
    <w:basedOn w:val="Normal"/>
    <w:next w:val="Normal"/>
    <w:qFormat/>
    <w:pPr>
      <w:numPr>
        <w:ilvl w:val="6"/>
        <w:numId w:val="1"/>
      </w:numPr>
      <w:spacing w:before="240" w:after="60"/>
      <w:outlineLvl w:val="6"/>
    </w:pPr>
    <w:rPr>
      <w:sz w:val="20"/>
    </w:rPr>
  </w:style>
  <w:style w:type="paragraph" w:styleId="Titre8">
    <w:name w:val="heading 8"/>
    <w:basedOn w:val="Normal"/>
    <w:next w:val="Normal"/>
    <w:qFormat/>
    <w:pPr>
      <w:numPr>
        <w:ilvl w:val="7"/>
        <w:numId w:val="1"/>
      </w:numPr>
      <w:spacing w:before="240" w:after="60"/>
      <w:outlineLvl w:val="7"/>
    </w:pPr>
    <w:rPr>
      <w:i/>
      <w:sz w:val="20"/>
    </w:rPr>
  </w:style>
  <w:style w:type="paragraph" w:styleId="Titre9">
    <w:name w:val="heading 9"/>
    <w:basedOn w:val="Normal"/>
    <w:next w:val="Normal"/>
    <w:qFormat/>
    <w:pPr>
      <w:numPr>
        <w:ilvl w:val="8"/>
        <w:numId w:val="1"/>
      </w:numPr>
      <w:spacing w:before="240" w:after="60"/>
      <w:outlineLvl w:val="8"/>
    </w:pPr>
    <w:rPr>
      <w:b/>
      <w:i/>
      <w:sz w:val="1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margeniveau1">
    <w:name w:val="marge niveau1"/>
    <w:basedOn w:val="Titre1"/>
    <w:next w:val="Normal"/>
    <w:pPr>
      <w:suppressLineNumbers/>
      <w:ind w:hanging="283"/>
      <w:outlineLvl w:val="9"/>
    </w:pPr>
    <w:rPr>
      <w:sz w:val="24"/>
    </w:rPr>
  </w:style>
  <w:style w:type="paragraph" w:customStyle="1" w:styleId="margeniveau2">
    <w:name w:val="marge niveau2"/>
    <w:basedOn w:val="margeniveau1"/>
    <w:pPr>
      <w:ind w:left="993"/>
    </w:pPr>
  </w:style>
  <w:style w:type="paragraph" w:customStyle="1" w:styleId="margeniveau3">
    <w:name w:val="marge niveau3"/>
    <w:basedOn w:val="margeniveau2"/>
    <w:pPr>
      <w:ind w:left="1701"/>
    </w:pPr>
  </w:style>
  <w:style w:type="paragraph" w:styleId="Signature">
    <w:name w:val="Signature"/>
    <w:basedOn w:val="Normal"/>
    <w:semiHidden/>
    <w:pPr>
      <w:ind w:left="4252"/>
    </w:pPr>
  </w:style>
  <w:style w:type="paragraph" w:styleId="Notedefin">
    <w:name w:val="endnote text"/>
    <w:basedOn w:val="Normal"/>
    <w:semiHidden/>
  </w:style>
  <w:style w:type="paragraph" w:styleId="TM4">
    <w:name w:val="toc 4"/>
    <w:basedOn w:val="Normal"/>
    <w:next w:val="Normal"/>
    <w:autoRedefine/>
    <w:semiHidden/>
    <w:pPr>
      <w:tabs>
        <w:tab w:val="right" w:leader="dot" w:pos="10205"/>
      </w:tabs>
      <w:ind w:left="851"/>
    </w:pPr>
  </w:style>
  <w:style w:type="paragraph" w:styleId="Pieddepage">
    <w:name w:val="footer"/>
    <w:basedOn w:val="Normal"/>
    <w:semiHidden/>
    <w:pPr>
      <w:tabs>
        <w:tab w:val="right" w:pos="9072"/>
      </w:tabs>
    </w:pPr>
    <w:rPr>
      <w:sz w:val="16"/>
    </w:rPr>
  </w:style>
  <w:style w:type="paragraph" w:styleId="TM2">
    <w:name w:val="toc 2"/>
    <w:basedOn w:val="Normal"/>
    <w:next w:val="Normal"/>
    <w:autoRedefine/>
    <w:uiPriority w:val="39"/>
    <w:pPr>
      <w:tabs>
        <w:tab w:val="right" w:leader="dot" w:pos="10205"/>
      </w:tabs>
      <w:ind w:left="284"/>
    </w:pPr>
    <w:rPr>
      <w:b/>
      <w:i/>
    </w:rPr>
  </w:style>
  <w:style w:type="paragraph" w:styleId="TM3">
    <w:name w:val="toc 3"/>
    <w:basedOn w:val="Normal"/>
    <w:next w:val="Normal"/>
    <w:autoRedefine/>
    <w:uiPriority w:val="39"/>
    <w:pPr>
      <w:tabs>
        <w:tab w:val="right" w:leader="dot" w:pos="10205"/>
      </w:tabs>
      <w:ind w:left="567"/>
    </w:pPr>
    <w:rPr>
      <w:i/>
    </w:rPr>
  </w:style>
  <w:style w:type="paragraph" w:customStyle="1" w:styleId="Titredoc">
    <w:name w:val="Titredoc"/>
    <w:basedOn w:val="Normal"/>
    <w:next w:val="Normal"/>
    <w:pPr>
      <w:suppressLineNumbers/>
      <w:spacing w:before="240" w:after="240"/>
      <w:jc w:val="center"/>
    </w:pPr>
    <w:rPr>
      <w:b/>
      <w:caps/>
      <w:color w:val="FF00FF"/>
      <w:sz w:val="28"/>
    </w:rPr>
  </w:style>
  <w:style w:type="paragraph" w:customStyle="1" w:styleId="TM1tm1">
    <w:name w:val="TM 1.tm 1"/>
    <w:basedOn w:val="Normal"/>
    <w:next w:val="Normal"/>
    <w:pPr>
      <w:tabs>
        <w:tab w:val="right" w:leader="dot" w:pos="10205"/>
      </w:tabs>
      <w:spacing w:before="120" w:after="120"/>
    </w:pPr>
    <w:rPr>
      <w:b/>
      <w:caps/>
    </w:rPr>
  </w:style>
  <w:style w:type="paragraph" w:styleId="TM5">
    <w:name w:val="toc 5"/>
    <w:basedOn w:val="Normal"/>
    <w:next w:val="Normal"/>
    <w:semiHidden/>
    <w:pPr>
      <w:tabs>
        <w:tab w:val="right" w:leader="dot" w:pos="10205"/>
      </w:tabs>
      <w:ind w:left="960"/>
    </w:pPr>
  </w:style>
  <w:style w:type="paragraph" w:styleId="TM6">
    <w:name w:val="toc 6"/>
    <w:basedOn w:val="Normal"/>
    <w:next w:val="Normal"/>
    <w:semiHidden/>
    <w:pPr>
      <w:tabs>
        <w:tab w:val="right" w:leader="dot" w:pos="10205"/>
      </w:tabs>
      <w:ind w:left="1200"/>
    </w:pPr>
  </w:style>
  <w:style w:type="paragraph" w:styleId="TM7">
    <w:name w:val="toc 7"/>
    <w:basedOn w:val="Normal"/>
    <w:next w:val="Normal"/>
    <w:semiHidden/>
    <w:pPr>
      <w:tabs>
        <w:tab w:val="right" w:leader="dot" w:pos="10205"/>
      </w:tabs>
      <w:ind w:left="1440"/>
    </w:pPr>
  </w:style>
  <w:style w:type="paragraph" w:styleId="TM8">
    <w:name w:val="toc 8"/>
    <w:basedOn w:val="Normal"/>
    <w:next w:val="Normal"/>
    <w:semiHidden/>
    <w:pPr>
      <w:tabs>
        <w:tab w:val="right" w:leader="dot" w:pos="10205"/>
      </w:tabs>
      <w:ind w:left="1680"/>
    </w:pPr>
  </w:style>
  <w:style w:type="paragraph" w:styleId="TM9">
    <w:name w:val="toc 9"/>
    <w:basedOn w:val="Normal"/>
    <w:next w:val="Normal"/>
    <w:semiHidden/>
    <w:pPr>
      <w:tabs>
        <w:tab w:val="right" w:leader="dot" w:pos="10205"/>
      </w:tabs>
      <w:ind w:left="1920"/>
    </w:pPr>
  </w:style>
  <w:style w:type="paragraph" w:styleId="En-tte">
    <w:name w:val="header"/>
    <w:basedOn w:val="Normal"/>
    <w:link w:val="En-tteCar"/>
    <w:semiHidden/>
    <w:pPr>
      <w:tabs>
        <w:tab w:val="center" w:pos="4536"/>
        <w:tab w:val="right" w:pos="9072"/>
      </w:tabs>
    </w:pPr>
  </w:style>
  <w:style w:type="paragraph" w:customStyle="1" w:styleId="Glossaire">
    <w:name w:val="Glossaire"/>
    <w:basedOn w:val="Normal"/>
    <w:next w:val="Normal"/>
    <w:pPr>
      <w:suppressLineNumbers/>
      <w:jc w:val="center"/>
    </w:pPr>
  </w:style>
  <w:style w:type="paragraph" w:customStyle="1" w:styleId="en-tteSymris">
    <w:name w:val="en-tête Syméris"/>
    <w:basedOn w:val="En-tte"/>
    <w:pPr>
      <w:suppressLineNumbers/>
      <w:tabs>
        <w:tab w:val="clear" w:pos="4536"/>
        <w:tab w:val="clear" w:pos="9072"/>
        <w:tab w:val="center" w:pos="4252"/>
        <w:tab w:val="right" w:pos="8504"/>
      </w:tabs>
      <w:spacing w:before="240" w:after="120"/>
      <w:jc w:val="center"/>
    </w:pPr>
  </w:style>
  <w:style w:type="paragraph" w:styleId="TM1">
    <w:name w:val="toc 1"/>
    <w:basedOn w:val="Normal"/>
    <w:next w:val="Normal"/>
    <w:autoRedefine/>
    <w:uiPriority w:val="39"/>
    <w:pPr>
      <w:tabs>
        <w:tab w:val="left" w:leader="dot" w:pos="10206"/>
      </w:tabs>
      <w:spacing w:after="20"/>
      <w:ind w:left="57" w:firstLine="57"/>
    </w:pPr>
    <w:rPr>
      <w:b/>
      <w:caps/>
    </w:rPr>
  </w:style>
  <w:style w:type="character" w:styleId="Numrodepage">
    <w:name w:val="page number"/>
    <w:basedOn w:val="Policepardfaut"/>
    <w:semiHidden/>
  </w:style>
  <w:style w:type="paragraph" w:styleId="Retraitcorpsdetexte">
    <w:name w:val="Body Text Indent"/>
    <w:basedOn w:val="Normal"/>
    <w:semiHidden/>
    <w:rPr>
      <w:b/>
      <w:i/>
    </w:rPr>
  </w:style>
  <w:style w:type="paragraph" w:styleId="Retraitcorpsdetexte2">
    <w:name w:val="Body Text Indent 2"/>
    <w:basedOn w:val="Normal"/>
    <w:semiHidden/>
    <w:pPr>
      <w:tabs>
        <w:tab w:val="left" w:pos="5172"/>
      </w:tabs>
    </w:pPr>
    <w:rPr>
      <w:b/>
    </w:rPr>
  </w:style>
  <w:style w:type="paragraph" w:styleId="Retraitcorpsdetexte3">
    <w:name w:val="Body Text Indent 3"/>
    <w:basedOn w:val="Normal"/>
    <w:semiHidden/>
    <w:pPr>
      <w:ind w:firstLine="567"/>
    </w:pPr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character" w:customStyle="1" w:styleId="En-tteCar">
    <w:name w:val="En-tête Car"/>
    <w:link w:val="En-tte"/>
    <w:semiHidden/>
    <w:rsid w:val="00E7543E"/>
    <w:rPr>
      <w:rFonts w:ascii="Arial" w:hAnsi="Arial"/>
      <w:sz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635C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635C5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D635C5"/>
    <w:pPr>
      <w:tabs>
        <w:tab w:val="clear" w:pos="284"/>
        <w:tab w:val="clear" w:pos="567"/>
        <w:tab w:val="clear" w:pos="10344"/>
      </w:tabs>
      <w:spacing w:before="100" w:beforeAutospacing="1" w:after="100" w:afterAutospacing="1"/>
      <w:jc w:val="left"/>
    </w:pPr>
    <w:rPr>
      <w:rFonts w:ascii="Times New Roman" w:hAnsi="Times New Roman"/>
      <w:szCs w:val="24"/>
    </w:rPr>
  </w:style>
  <w:style w:type="character" w:styleId="lev">
    <w:name w:val="Strong"/>
    <w:basedOn w:val="Policepardfaut"/>
    <w:uiPriority w:val="22"/>
    <w:qFormat/>
    <w:rsid w:val="00D635C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702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Doc\Ph3%20parametrage\Documents%20Travail\Equipe%20Fonctionnelle\PP\PARAMETRAGE\STR-PP06-30p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STR-PP06-30p</Template>
  <TotalTime>122</TotalTime>
  <Pages>15</Pages>
  <Words>2248</Words>
  <Characters>12365</Characters>
  <Application>Microsoft Office Word</Application>
  <DocSecurity>0</DocSecurity>
  <Lines>103</Lines>
  <Paragraphs>29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FICHE DE PARAMETRAGE : Gérer les paramètres de division</vt:lpstr>
    </vt:vector>
  </TitlesOfParts>
  <Company>IBM</Company>
  <LinksUpToDate>false</LinksUpToDate>
  <CharactersWithSpaces>14584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FICHE DE PARAMETRAGE : Gérer les paramètres de division</dc:title>
  <dc:subject>modèle</dc:subject>
  <dc:creator>EW/LN/CB</dc:creator>
  <cp:keywords/>
  <dc:description/>
  <cp:lastModifiedBy>Quesnot, Mickael</cp:lastModifiedBy>
  <cp:revision>5</cp:revision>
  <cp:lastPrinted>2016-03-16T13:00:00Z</cp:lastPrinted>
  <dcterms:created xsi:type="dcterms:W3CDTF">2016-03-16T11:03:00Z</dcterms:created>
  <dcterms:modified xsi:type="dcterms:W3CDTF">2016-03-16T13:06:00Z</dcterms:modified>
</cp:coreProperties>
</file>